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C1E3B" w14:textId="2254B0C5" w:rsidR="00DB7685" w:rsidRPr="00E0355D" w:rsidRDefault="00BD41F5" w:rsidP="00DB7685">
      <w:pPr>
        <w:pStyle w:val="Title"/>
        <w:rPr>
          <w:rFonts w:asciiTheme="minorHAnsi" w:hAnsiTheme="minorHAnsi" w:cstheme="minorHAnsi"/>
          <w:sz w:val="24"/>
          <w:szCs w:val="24"/>
        </w:rPr>
      </w:pPr>
      <w:r w:rsidRPr="00BD41F5">
        <w:rPr>
          <w:rFonts w:asciiTheme="minorHAnsi" w:hAnsiTheme="minorHAnsi" w:cstheme="minorHAnsi"/>
          <w:sz w:val="24"/>
          <w:szCs w:val="24"/>
        </w:rPr>
        <w:t>Consultant, Supply Chain Specialist</w:t>
      </w:r>
    </w:p>
    <w:p w14:paraId="07B08FEF" w14:textId="77777777" w:rsidR="00DB7685" w:rsidRPr="00E0355D" w:rsidRDefault="00DB7685" w:rsidP="00DB7685">
      <w:pPr>
        <w:pStyle w:val="Title"/>
        <w:rPr>
          <w:rFonts w:asciiTheme="minorHAnsi" w:hAnsiTheme="minorHAnsi" w:cstheme="minorHAnsi"/>
          <w:sz w:val="24"/>
          <w:szCs w:val="24"/>
        </w:rPr>
      </w:pPr>
      <w:r w:rsidRPr="00E0355D">
        <w:rPr>
          <w:rFonts w:asciiTheme="minorHAnsi" w:hAnsiTheme="minorHAnsi" w:cstheme="minorHAnsi"/>
          <w:sz w:val="24"/>
          <w:szCs w:val="24"/>
        </w:rPr>
        <w:t xml:space="preserve">Terms of Reference </w:t>
      </w:r>
    </w:p>
    <w:tbl>
      <w:tblPr>
        <w:tblpPr w:leftFromText="180" w:rightFromText="180" w:vertAnchor="text" w:horzAnchor="margin" w:tblpY="197"/>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9"/>
        <w:gridCol w:w="27"/>
        <w:gridCol w:w="6538"/>
      </w:tblGrid>
      <w:tr w:rsidR="00DB7685" w:rsidRPr="00E0355D" w14:paraId="264A2C19" w14:textId="77777777" w:rsidTr="00901978">
        <w:trPr>
          <w:trHeight w:val="274"/>
        </w:trPr>
        <w:tc>
          <w:tcPr>
            <w:tcW w:w="1543" w:type="pct"/>
            <w:shd w:val="clear" w:color="auto" w:fill="F2F2F2"/>
          </w:tcPr>
          <w:p w14:paraId="1B8E76C7" w14:textId="0E4F2DF2" w:rsidR="00DB7685" w:rsidRPr="00622960" w:rsidRDefault="00DB7685" w:rsidP="00EE649F">
            <w:pPr>
              <w:rPr>
                <w:rFonts w:asciiTheme="minorHAnsi" w:hAnsiTheme="minorHAnsi" w:cstheme="minorHAnsi"/>
                <w:b/>
                <w:sz w:val="24"/>
                <w:szCs w:val="24"/>
              </w:rPr>
            </w:pPr>
            <w:r w:rsidRPr="00622960">
              <w:rPr>
                <w:rFonts w:asciiTheme="minorHAnsi" w:hAnsiTheme="minorHAnsi" w:cstheme="minorHAnsi"/>
                <w:b/>
                <w:sz w:val="24"/>
                <w:szCs w:val="24"/>
              </w:rPr>
              <w:t>Program</w:t>
            </w:r>
          </w:p>
        </w:tc>
        <w:tc>
          <w:tcPr>
            <w:tcW w:w="3457" w:type="pct"/>
            <w:gridSpan w:val="2"/>
          </w:tcPr>
          <w:p w14:paraId="436F778D" w14:textId="31027FD1" w:rsidR="00DB7685" w:rsidRPr="00622960" w:rsidRDefault="000903AF" w:rsidP="003106C0">
            <w:pPr>
              <w:rPr>
                <w:rFonts w:asciiTheme="minorHAnsi" w:hAnsiTheme="minorHAnsi" w:cstheme="minorHAnsi"/>
                <w:sz w:val="24"/>
                <w:szCs w:val="24"/>
              </w:rPr>
            </w:pPr>
            <w:r w:rsidRPr="00622960">
              <w:rPr>
                <w:rFonts w:asciiTheme="minorHAnsi" w:hAnsiTheme="minorHAnsi" w:cstheme="minorHAnsi"/>
                <w:sz w:val="24"/>
                <w:szCs w:val="24"/>
              </w:rPr>
              <w:t>Humanitarian Program</w:t>
            </w:r>
            <w:r w:rsidR="00622960">
              <w:rPr>
                <w:rFonts w:asciiTheme="minorHAnsi" w:hAnsiTheme="minorHAnsi" w:cstheme="minorHAnsi"/>
                <w:sz w:val="24"/>
                <w:szCs w:val="24"/>
              </w:rPr>
              <w:t>me</w:t>
            </w:r>
          </w:p>
        </w:tc>
      </w:tr>
      <w:tr w:rsidR="00DB7685" w:rsidRPr="00E0355D" w14:paraId="19877B45" w14:textId="77777777" w:rsidTr="00DA774D">
        <w:tc>
          <w:tcPr>
            <w:tcW w:w="1543" w:type="pct"/>
            <w:shd w:val="clear" w:color="auto" w:fill="F2F2F2"/>
          </w:tcPr>
          <w:p w14:paraId="171AFDB0" w14:textId="77777777" w:rsidR="00DB7685" w:rsidRPr="00622960" w:rsidRDefault="00DB7685" w:rsidP="00EE649F">
            <w:pPr>
              <w:rPr>
                <w:rFonts w:asciiTheme="minorHAnsi" w:hAnsiTheme="minorHAnsi" w:cstheme="minorHAnsi"/>
                <w:b/>
                <w:sz w:val="24"/>
                <w:szCs w:val="24"/>
              </w:rPr>
            </w:pPr>
            <w:r w:rsidRPr="00622960">
              <w:rPr>
                <w:rFonts w:asciiTheme="minorHAnsi" w:hAnsiTheme="minorHAnsi" w:cstheme="minorHAnsi"/>
                <w:b/>
                <w:sz w:val="24"/>
                <w:szCs w:val="24"/>
              </w:rPr>
              <w:t>Location:</w:t>
            </w:r>
          </w:p>
        </w:tc>
        <w:tc>
          <w:tcPr>
            <w:tcW w:w="3457" w:type="pct"/>
            <w:gridSpan w:val="2"/>
          </w:tcPr>
          <w:p w14:paraId="0182FF44" w14:textId="67A57A3A" w:rsidR="00DB7685" w:rsidRPr="00622960" w:rsidRDefault="000C5B2D" w:rsidP="00EE649F">
            <w:pPr>
              <w:rPr>
                <w:rFonts w:asciiTheme="minorHAnsi" w:hAnsiTheme="minorHAnsi" w:cstheme="minorHAnsi"/>
                <w:sz w:val="24"/>
                <w:szCs w:val="24"/>
              </w:rPr>
            </w:pPr>
            <w:r w:rsidRPr="00622960">
              <w:rPr>
                <w:rFonts w:asciiTheme="minorHAnsi" w:hAnsiTheme="minorHAnsi" w:cstheme="minorHAnsi"/>
                <w:sz w:val="24"/>
                <w:szCs w:val="24"/>
              </w:rPr>
              <w:t>Online</w:t>
            </w:r>
          </w:p>
        </w:tc>
      </w:tr>
      <w:tr w:rsidR="00DB7685" w:rsidRPr="00E0355D" w14:paraId="3FAC3B72" w14:textId="77777777" w:rsidTr="00DA774D">
        <w:tc>
          <w:tcPr>
            <w:tcW w:w="1557" w:type="pct"/>
            <w:gridSpan w:val="2"/>
            <w:shd w:val="clear" w:color="auto" w:fill="F2F2F2"/>
          </w:tcPr>
          <w:p w14:paraId="7D90B5F1" w14:textId="77777777" w:rsidR="00DB7685" w:rsidRPr="00622960" w:rsidDel="002C3B2C" w:rsidRDefault="00DB7685" w:rsidP="00EE649F">
            <w:pPr>
              <w:rPr>
                <w:rFonts w:asciiTheme="minorHAnsi" w:hAnsiTheme="minorHAnsi" w:cstheme="minorHAnsi"/>
                <w:b/>
                <w:sz w:val="24"/>
                <w:szCs w:val="24"/>
              </w:rPr>
            </w:pPr>
            <w:r w:rsidRPr="00622960">
              <w:rPr>
                <w:rFonts w:asciiTheme="minorHAnsi" w:hAnsiTheme="minorHAnsi" w:cstheme="minorHAnsi"/>
                <w:b/>
                <w:sz w:val="24"/>
                <w:szCs w:val="24"/>
              </w:rPr>
              <w:t xml:space="preserve">Proposed Start Date </w:t>
            </w:r>
          </w:p>
        </w:tc>
        <w:tc>
          <w:tcPr>
            <w:tcW w:w="3443" w:type="pct"/>
          </w:tcPr>
          <w:p w14:paraId="33A0ECE1" w14:textId="32FE40EB" w:rsidR="00DB7685" w:rsidRPr="00622960" w:rsidRDefault="00291284" w:rsidP="00EE649F">
            <w:pPr>
              <w:rPr>
                <w:rFonts w:asciiTheme="minorHAnsi" w:hAnsiTheme="minorHAnsi" w:cstheme="minorHAnsi"/>
                <w:sz w:val="24"/>
                <w:szCs w:val="24"/>
              </w:rPr>
            </w:pPr>
            <w:r w:rsidRPr="00622960">
              <w:rPr>
                <w:rFonts w:asciiTheme="minorHAnsi" w:hAnsiTheme="minorHAnsi" w:cstheme="minorHAnsi"/>
                <w:sz w:val="24"/>
                <w:szCs w:val="24"/>
              </w:rPr>
              <w:t>1</w:t>
            </w:r>
            <w:r w:rsidRPr="00622960">
              <w:rPr>
                <w:rFonts w:asciiTheme="minorHAnsi" w:hAnsiTheme="minorHAnsi" w:cstheme="minorHAnsi"/>
                <w:sz w:val="24"/>
                <w:szCs w:val="24"/>
                <w:vertAlign w:val="superscript"/>
              </w:rPr>
              <w:t>st</w:t>
            </w:r>
            <w:r w:rsidRPr="00622960">
              <w:rPr>
                <w:rFonts w:asciiTheme="minorHAnsi" w:hAnsiTheme="minorHAnsi" w:cstheme="minorHAnsi"/>
                <w:sz w:val="24"/>
                <w:szCs w:val="24"/>
              </w:rPr>
              <w:t xml:space="preserve"> July 2022</w:t>
            </w:r>
          </w:p>
        </w:tc>
      </w:tr>
      <w:tr w:rsidR="00DB7685" w:rsidRPr="00E0355D" w14:paraId="73FE8E6B" w14:textId="77777777" w:rsidTr="00DA774D">
        <w:tc>
          <w:tcPr>
            <w:tcW w:w="1557" w:type="pct"/>
            <w:gridSpan w:val="2"/>
            <w:shd w:val="clear" w:color="auto" w:fill="F2F2F2"/>
          </w:tcPr>
          <w:p w14:paraId="4D7157BC" w14:textId="108F6F87" w:rsidR="00DB7685" w:rsidRPr="00622960" w:rsidRDefault="00DB7685" w:rsidP="00EE649F">
            <w:pPr>
              <w:rPr>
                <w:rFonts w:asciiTheme="minorHAnsi" w:hAnsiTheme="minorHAnsi" w:cstheme="minorHAnsi"/>
                <w:b/>
                <w:sz w:val="24"/>
                <w:szCs w:val="24"/>
              </w:rPr>
            </w:pPr>
            <w:r w:rsidRPr="00622960">
              <w:rPr>
                <w:rFonts w:asciiTheme="minorHAnsi" w:hAnsiTheme="minorHAnsi" w:cstheme="minorHAnsi"/>
                <w:b/>
                <w:sz w:val="24"/>
                <w:szCs w:val="24"/>
              </w:rPr>
              <w:t>Duration:</w:t>
            </w:r>
          </w:p>
        </w:tc>
        <w:tc>
          <w:tcPr>
            <w:tcW w:w="3443" w:type="pct"/>
          </w:tcPr>
          <w:p w14:paraId="103FA08A" w14:textId="30B7E413" w:rsidR="00DB7685" w:rsidRPr="00622960" w:rsidRDefault="00291284" w:rsidP="00EE649F">
            <w:pPr>
              <w:tabs>
                <w:tab w:val="left" w:pos="820"/>
              </w:tabs>
              <w:rPr>
                <w:rFonts w:asciiTheme="minorHAnsi" w:hAnsiTheme="minorHAnsi" w:cstheme="minorHAnsi"/>
                <w:sz w:val="24"/>
                <w:szCs w:val="24"/>
              </w:rPr>
            </w:pPr>
            <w:r w:rsidRPr="00622960">
              <w:rPr>
                <w:rFonts w:asciiTheme="minorHAnsi" w:hAnsiTheme="minorHAnsi" w:cstheme="minorHAnsi"/>
                <w:sz w:val="24"/>
                <w:szCs w:val="24"/>
              </w:rPr>
              <w:t>6 months</w:t>
            </w:r>
          </w:p>
        </w:tc>
      </w:tr>
    </w:tbl>
    <w:p w14:paraId="599335AD" w14:textId="72C080FB" w:rsidR="00DB7685" w:rsidRPr="00E0355D" w:rsidRDefault="00DB7685" w:rsidP="00DA774D">
      <w:pPr>
        <w:pStyle w:val="Heading2"/>
        <w:spacing w:before="240" w:after="120"/>
        <w:rPr>
          <w:rFonts w:asciiTheme="minorHAnsi" w:hAnsiTheme="minorHAnsi" w:cstheme="minorHAnsi"/>
          <w:b/>
          <w:bCs/>
          <w:color w:val="auto"/>
          <w:sz w:val="24"/>
          <w:szCs w:val="24"/>
        </w:rPr>
      </w:pPr>
      <w:r w:rsidRPr="00E0355D">
        <w:rPr>
          <w:rFonts w:asciiTheme="minorHAnsi" w:hAnsiTheme="minorHAnsi" w:cstheme="minorHAnsi"/>
          <w:b/>
          <w:bCs/>
          <w:color w:val="auto"/>
          <w:sz w:val="24"/>
          <w:szCs w:val="24"/>
        </w:rPr>
        <w:t>Background</w:t>
      </w:r>
    </w:p>
    <w:tbl>
      <w:tblPr>
        <w:tblStyle w:val="TableGrid"/>
        <w:tblW w:w="9493" w:type="dxa"/>
        <w:tblLook w:val="04A0" w:firstRow="1" w:lastRow="0" w:firstColumn="1" w:lastColumn="0" w:noHBand="0" w:noVBand="1"/>
      </w:tblPr>
      <w:tblGrid>
        <w:gridCol w:w="9493"/>
      </w:tblGrid>
      <w:tr w:rsidR="00DB7685" w:rsidRPr="00E0355D" w14:paraId="3F46F993" w14:textId="77777777" w:rsidTr="00DA774D">
        <w:tc>
          <w:tcPr>
            <w:tcW w:w="9493" w:type="dxa"/>
          </w:tcPr>
          <w:p w14:paraId="5B90061A" w14:textId="09EA85F3" w:rsidR="00F8643F" w:rsidRPr="00E0355D" w:rsidRDefault="00F8643F" w:rsidP="005111DC">
            <w:pPr>
              <w:jc w:val="both"/>
              <w:rPr>
                <w:rFonts w:asciiTheme="minorHAnsi" w:hAnsiTheme="minorHAnsi" w:cstheme="minorHAnsi"/>
                <w:sz w:val="24"/>
                <w:szCs w:val="24"/>
              </w:rPr>
            </w:pPr>
          </w:p>
        </w:tc>
      </w:tr>
      <w:tr w:rsidR="00DB7685" w:rsidRPr="00E0355D" w14:paraId="17FF4748" w14:textId="77777777" w:rsidTr="00DA774D">
        <w:trPr>
          <w:trHeight w:val="401"/>
        </w:trPr>
        <w:tc>
          <w:tcPr>
            <w:tcW w:w="9493" w:type="dxa"/>
            <w:shd w:val="clear" w:color="auto" w:fill="F2F2F2" w:themeFill="background1" w:themeFillShade="F2"/>
          </w:tcPr>
          <w:p w14:paraId="7D469641" w14:textId="64B1C932" w:rsidR="00DB7685" w:rsidRPr="00E0355D" w:rsidRDefault="00DA774D" w:rsidP="00EE649F">
            <w:pPr>
              <w:spacing w:before="120" w:after="120"/>
              <w:rPr>
                <w:rFonts w:asciiTheme="minorHAnsi" w:hAnsiTheme="minorHAnsi" w:cstheme="minorHAnsi"/>
                <w:b/>
                <w:color w:val="595959" w:themeColor="text1" w:themeTint="A6"/>
                <w:sz w:val="24"/>
                <w:szCs w:val="24"/>
              </w:rPr>
            </w:pPr>
            <w:r w:rsidRPr="00E0355D">
              <w:rPr>
                <w:rFonts w:asciiTheme="minorHAnsi" w:hAnsiTheme="minorHAnsi" w:cstheme="minorHAnsi"/>
                <w:sz w:val="24"/>
                <w:szCs w:val="24"/>
              </w:rPr>
              <w:br w:type="page"/>
            </w:r>
            <w:r w:rsidR="00DB7685" w:rsidRPr="00E0355D">
              <w:rPr>
                <w:rFonts w:asciiTheme="minorHAnsi" w:hAnsiTheme="minorHAnsi" w:cstheme="minorHAnsi"/>
                <w:b/>
                <w:color w:val="595959" w:themeColor="text1" w:themeTint="A6"/>
                <w:sz w:val="24"/>
                <w:szCs w:val="24"/>
              </w:rPr>
              <w:t xml:space="preserve">Role Overview </w:t>
            </w:r>
          </w:p>
        </w:tc>
      </w:tr>
      <w:tr w:rsidR="0018784C" w:rsidRPr="00E0355D" w14:paraId="796666F3" w14:textId="77777777" w:rsidTr="0018784C">
        <w:trPr>
          <w:trHeight w:val="1068"/>
        </w:trPr>
        <w:tc>
          <w:tcPr>
            <w:tcW w:w="9493" w:type="dxa"/>
            <w:shd w:val="clear" w:color="auto" w:fill="FFFFFF" w:themeFill="background1"/>
          </w:tcPr>
          <w:p w14:paraId="7DF9F62F" w14:textId="0C25CE2A" w:rsidR="00175CAB" w:rsidRPr="006C2BF9" w:rsidRDefault="00476C8A" w:rsidP="00476C8A">
            <w:pPr>
              <w:spacing w:before="120" w:after="120"/>
              <w:rPr>
                <w:rFonts w:ascii="Arial Narrow" w:hAnsi="Arial Narrow" w:cstheme="minorHAnsi"/>
                <w:sz w:val="22"/>
                <w:szCs w:val="22"/>
              </w:rPr>
            </w:pPr>
            <w:r w:rsidRPr="006C2BF9">
              <w:rPr>
                <w:rFonts w:ascii="Arial Narrow" w:hAnsi="Arial Narrow" w:cstheme="minorHAnsi"/>
                <w:sz w:val="22"/>
                <w:szCs w:val="22"/>
              </w:rPr>
              <w:t xml:space="preserve">IPPF ESEAOR is seeking a consultant </w:t>
            </w:r>
            <w:r w:rsidR="00291284" w:rsidRPr="00291284">
              <w:rPr>
                <w:rFonts w:ascii="Arial Narrow" w:hAnsi="Arial Narrow" w:cstheme="minorHAnsi"/>
                <w:sz w:val="22"/>
                <w:szCs w:val="22"/>
              </w:rPr>
              <w:t xml:space="preserve">to support IPPF Member Associations (Mas) in the Pacific and Asia region to improve their Supply Chain capacity through the humanitarian-development nexus. The principles of supply chain management will underpin all activities undertaken (the right goods, in the right quantities, in the right condition to the right place at the right time for the right cost). </w:t>
            </w:r>
          </w:p>
        </w:tc>
      </w:tr>
      <w:tr w:rsidR="00DB7685" w:rsidRPr="00E0355D" w14:paraId="0A3628F1" w14:textId="77777777" w:rsidTr="00DA774D">
        <w:tc>
          <w:tcPr>
            <w:tcW w:w="9493" w:type="dxa"/>
            <w:shd w:val="clear" w:color="auto" w:fill="F2F2F2" w:themeFill="background1" w:themeFillShade="F2"/>
          </w:tcPr>
          <w:p w14:paraId="5333EDC9" w14:textId="77777777" w:rsidR="00DB7685" w:rsidRPr="006C2BF9" w:rsidRDefault="00DB7685" w:rsidP="00EE649F">
            <w:pPr>
              <w:spacing w:before="120" w:after="120"/>
              <w:rPr>
                <w:rFonts w:ascii="Arial Narrow" w:hAnsi="Arial Narrow" w:cstheme="minorHAnsi"/>
                <w:b/>
                <w:sz w:val="22"/>
                <w:szCs w:val="22"/>
              </w:rPr>
            </w:pPr>
            <w:r w:rsidRPr="006C2BF9">
              <w:rPr>
                <w:rFonts w:ascii="Arial Narrow" w:hAnsi="Arial Narrow" w:cstheme="minorHAnsi"/>
                <w:b/>
                <w:sz w:val="22"/>
                <w:szCs w:val="22"/>
              </w:rPr>
              <w:t xml:space="preserve">Role Objectives </w:t>
            </w:r>
          </w:p>
        </w:tc>
      </w:tr>
      <w:tr w:rsidR="00DB7685" w:rsidRPr="00E0355D" w14:paraId="4753F359" w14:textId="77777777" w:rsidTr="00DA774D">
        <w:tc>
          <w:tcPr>
            <w:tcW w:w="9493" w:type="dxa"/>
          </w:tcPr>
          <w:p w14:paraId="7C86000F" w14:textId="3440CAC8" w:rsidR="00291284" w:rsidRPr="00291284" w:rsidRDefault="00291284" w:rsidP="00291284">
            <w:pPr>
              <w:rPr>
                <w:rFonts w:ascii="Arial Narrow" w:hAnsi="Arial Narrow" w:cstheme="minorHAnsi"/>
                <w:sz w:val="22"/>
                <w:szCs w:val="22"/>
              </w:rPr>
            </w:pPr>
            <w:r w:rsidRPr="00291284">
              <w:rPr>
                <w:rFonts w:ascii="Arial Narrow" w:hAnsi="Arial Narrow" w:cstheme="minorHAnsi"/>
                <w:sz w:val="22"/>
                <w:szCs w:val="22"/>
              </w:rPr>
              <w:t xml:space="preserve">The focus of this role is to work with 15 SPRINT supported MAs, IPPF Regional offices in South Asia (in Delhi), East and Southeast Asia and Oceania Region (in Kuala Lumpur) and Pacific (in Suva), and the Humanitarian team to ensure a strong, reliable procurement and supply chain process is in place, and explore locally adapted, innovative ways of procuring, </w:t>
            </w:r>
            <w:proofErr w:type="gramStart"/>
            <w:r w:rsidRPr="00291284">
              <w:rPr>
                <w:rFonts w:ascii="Arial Narrow" w:hAnsi="Arial Narrow" w:cstheme="minorHAnsi"/>
                <w:sz w:val="22"/>
                <w:szCs w:val="22"/>
              </w:rPr>
              <w:t>tracking</w:t>
            </w:r>
            <w:proofErr w:type="gramEnd"/>
            <w:r w:rsidRPr="00291284">
              <w:rPr>
                <w:rFonts w:ascii="Arial Narrow" w:hAnsi="Arial Narrow" w:cstheme="minorHAnsi"/>
                <w:sz w:val="22"/>
                <w:szCs w:val="22"/>
              </w:rPr>
              <w:t xml:space="preserve"> and distributing reproductive health commodities to disaster-affected populations during a humanitarian crisis.</w:t>
            </w:r>
          </w:p>
          <w:p w14:paraId="115364F0" w14:textId="0BFE1A4E" w:rsidR="00DB7685" w:rsidRPr="00291284" w:rsidRDefault="00291284" w:rsidP="00291284">
            <w:pPr>
              <w:rPr>
                <w:rFonts w:ascii="Arial Narrow" w:hAnsi="Arial Narrow" w:cstheme="minorHAnsi"/>
                <w:sz w:val="22"/>
                <w:szCs w:val="22"/>
              </w:rPr>
            </w:pPr>
            <w:r w:rsidRPr="00291284">
              <w:rPr>
                <w:rFonts w:ascii="Arial Narrow" w:hAnsi="Arial Narrow" w:cstheme="minorHAnsi"/>
                <w:sz w:val="22"/>
                <w:szCs w:val="22"/>
              </w:rPr>
              <w:t>You will report directly to the Senior Sexual &amp; Reproductive Health Advisor and work in close collaboration with the Director of Programmes and Performance ESEAOR office.</w:t>
            </w:r>
          </w:p>
        </w:tc>
      </w:tr>
      <w:tr w:rsidR="00DB7685" w:rsidRPr="00E0355D" w14:paraId="21188CDD" w14:textId="77777777" w:rsidTr="00DA774D">
        <w:tc>
          <w:tcPr>
            <w:tcW w:w="9493" w:type="dxa"/>
            <w:shd w:val="clear" w:color="auto" w:fill="F2F2F2" w:themeFill="background1" w:themeFillShade="F2"/>
          </w:tcPr>
          <w:p w14:paraId="7AAB84F4" w14:textId="77777777" w:rsidR="00DB7685" w:rsidRPr="00E0355D" w:rsidRDefault="00DB7685" w:rsidP="00EE649F">
            <w:pPr>
              <w:spacing w:before="120" w:after="120"/>
              <w:rPr>
                <w:rFonts w:asciiTheme="minorHAnsi" w:hAnsiTheme="minorHAnsi" w:cstheme="minorHAnsi"/>
                <w:b/>
                <w:color w:val="595959" w:themeColor="text1" w:themeTint="A6"/>
                <w:sz w:val="24"/>
                <w:szCs w:val="24"/>
              </w:rPr>
            </w:pPr>
            <w:r w:rsidRPr="00E0355D">
              <w:rPr>
                <w:rFonts w:asciiTheme="minorHAnsi" w:hAnsiTheme="minorHAnsi" w:cstheme="minorHAnsi"/>
                <w:b/>
                <w:color w:val="595959" w:themeColor="text1" w:themeTint="A6"/>
                <w:sz w:val="24"/>
                <w:szCs w:val="24"/>
              </w:rPr>
              <w:t xml:space="preserve">Duties and Responsibilities </w:t>
            </w:r>
          </w:p>
        </w:tc>
      </w:tr>
      <w:tr w:rsidR="00DB7685" w:rsidRPr="00A77BEA" w14:paraId="1D9B665D" w14:textId="77777777" w:rsidTr="00DA774D">
        <w:tc>
          <w:tcPr>
            <w:tcW w:w="9493" w:type="dxa"/>
          </w:tcPr>
          <w:p w14:paraId="46362F34" w14:textId="77777777" w:rsidR="005369FD" w:rsidRDefault="005369FD" w:rsidP="00030CD0">
            <w:pPr>
              <w:rPr>
                <w:rFonts w:ascii="Arial Narrow" w:hAnsi="Arial Narrow" w:cstheme="minorHAnsi"/>
                <w:sz w:val="22"/>
                <w:szCs w:val="22"/>
              </w:rPr>
            </w:pPr>
          </w:p>
          <w:p w14:paraId="3E3A20AF" w14:textId="77777777" w:rsidR="00622960" w:rsidRPr="00622960" w:rsidRDefault="00622960" w:rsidP="00622960">
            <w:pPr>
              <w:rPr>
                <w:rFonts w:ascii="Arial Narrow" w:hAnsi="Arial Narrow" w:cstheme="minorHAnsi"/>
                <w:b/>
                <w:bCs/>
                <w:sz w:val="22"/>
                <w:szCs w:val="22"/>
              </w:rPr>
            </w:pPr>
            <w:r w:rsidRPr="00622960">
              <w:rPr>
                <w:rFonts w:ascii="Arial Narrow" w:hAnsi="Arial Narrow" w:cstheme="minorHAnsi"/>
                <w:b/>
                <w:bCs/>
                <w:sz w:val="22"/>
                <w:szCs w:val="22"/>
              </w:rPr>
              <w:t>Develop Supply Chain Systems &amp; Procedures</w:t>
            </w:r>
          </w:p>
          <w:p w14:paraId="5704A267" w14:textId="77777777"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Develop Supply Chain Management (SCM) Guidance that provides policy, technical and operational aspects of key components of SCM (brief and customized) and supports the dissemination of these tools to the MAs. The guidance should include the following components:</w:t>
            </w:r>
          </w:p>
          <w:p w14:paraId="67D73889" w14:textId="4AB483EE"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 xml:space="preserve">Product Selection </w:t>
            </w:r>
          </w:p>
          <w:p w14:paraId="46A0C7EB" w14:textId="5999C0F2"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 xml:space="preserve">Forecasting </w:t>
            </w:r>
          </w:p>
          <w:p w14:paraId="21226EA5" w14:textId="62626B4F"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 xml:space="preserve">Procurement </w:t>
            </w:r>
          </w:p>
          <w:p w14:paraId="40FB757A" w14:textId="5ECE4124"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 xml:space="preserve">Inventory Management: Storage and Distribution </w:t>
            </w:r>
          </w:p>
          <w:p w14:paraId="09D69261" w14:textId="5F36E6E6"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Logistic Management Information System/Logistic Indicators</w:t>
            </w:r>
          </w:p>
          <w:p w14:paraId="07BA4A8A" w14:textId="66322C3D" w:rsidR="00622960" w:rsidRPr="00622960" w:rsidRDefault="00622960" w:rsidP="00622960">
            <w:pPr>
              <w:pStyle w:val="ListParagraph"/>
              <w:numPr>
                <w:ilvl w:val="0"/>
                <w:numId w:val="34"/>
              </w:numPr>
              <w:rPr>
                <w:rFonts w:ascii="Arial Narrow" w:hAnsi="Arial Narrow" w:cstheme="minorHAnsi"/>
                <w:sz w:val="22"/>
                <w:szCs w:val="22"/>
              </w:rPr>
            </w:pPr>
            <w:r w:rsidRPr="00622960">
              <w:rPr>
                <w:rFonts w:ascii="Arial Narrow" w:hAnsi="Arial Narrow" w:cstheme="minorHAnsi"/>
                <w:sz w:val="22"/>
                <w:szCs w:val="22"/>
              </w:rPr>
              <w:t>Logistics Assessment System</w:t>
            </w:r>
          </w:p>
          <w:p w14:paraId="10CA458F" w14:textId="77777777" w:rsidR="00622960" w:rsidRPr="00622960" w:rsidRDefault="00622960" w:rsidP="00622960">
            <w:pPr>
              <w:rPr>
                <w:rFonts w:ascii="Arial Narrow" w:hAnsi="Arial Narrow" w:cstheme="minorHAnsi"/>
                <w:sz w:val="22"/>
                <w:szCs w:val="22"/>
              </w:rPr>
            </w:pPr>
          </w:p>
          <w:p w14:paraId="55EE7202" w14:textId="77777777" w:rsid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 xml:space="preserve">Develop a detailed Standard Operational Procedure (SOP) for prepositioning to support MAs at all levels of the supply chain. The SOP should be in line with IPPF SOP for prepositioning and building on previous work undertaken by a Supply Chain Consultant in 2021. </w:t>
            </w:r>
          </w:p>
          <w:p w14:paraId="3ADB45FB" w14:textId="2DD816C6"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The SOP should include the following components:</w:t>
            </w:r>
          </w:p>
          <w:p w14:paraId="09188F85" w14:textId="0075A2F9" w:rsidR="00622960" w:rsidRPr="00622960" w:rsidRDefault="00622960" w:rsidP="00622960">
            <w:pPr>
              <w:pStyle w:val="ListParagraph"/>
              <w:numPr>
                <w:ilvl w:val="0"/>
                <w:numId w:val="35"/>
              </w:numPr>
              <w:rPr>
                <w:rFonts w:ascii="Arial Narrow" w:hAnsi="Arial Narrow" w:cstheme="minorHAnsi"/>
                <w:sz w:val="22"/>
                <w:szCs w:val="22"/>
              </w:rPr>
            </w:pPr>
            <w:r w:rsidRPr="00622960">
              <w:rPr>
                <w:rFonts w:ascii="Arial Narrow" w:hAnsi="Arial Narrow" w:cstheme="minorHAnsi"/>
                <w:sz w:val="22"/>
                <w:szCs w:val="22"/>
              </w:rPr>
              <w:t>Product selection, forecasting, and procurement of reproductive health commodities for prepositioning for the year.</w:t>
            </w:r>
          </w:p>
          <w:p w14:paraId="0E4692EC" w14:textId="787111C6" w:rsidR="00622960" w:rsidRPr="00622960" w:rsidRDefault="00622960" w:rsidP="00622960">
            <w:pPr>
              <w:pStyle w:val="ListParagraph"/>
              <w:numPr>
                <w:ilvl w:val="0"/>
                <w:numId w:val="35"/>
              </w:numPr>
              <w:rPr>
                <w:rFonts w:ascii="Arial Narrow" w:hAnsi="Arial Narrow" w:cstheme="minorHAnsi"/>
                <w:sz w:val="22"/>
                <w:szCs w:val="22"/>
              </w:rPr>
            </w:pPr>
            <w:r w:rsidRPr="00622960">
              <w:rPr>
                <w:rFonts w:ascii="Arial Narrow" w:hAnsi="Arial Narrow" w:cstheme="minorHAnsi"/>
                <w:sz w:val="22"/>
                <w:szCs w:val="22"/>
              </w:rPr>
              <w:t>Warehouse and transport</w:t>
            </w:r>
          </w:p>
          <w:p w14:paraId="447F24A7" w14:textId="64273570" w:rsidR="00622960" w:rsidRPr="00622960" w:rsidRDefault="00622960" w:rsidP="00622960">
            <w:pPr>
              <w:pStyle w:val="ListParagraph"/>
              <w:numPr>
                <w:ilvl w:val="0"/>
                <w:numId w:val="36"/>
              </w:numPr>
              <w:rPr>
                <w:rFonts w:ascii="Arial Narrow" w:hAnsi="Arial Narrow" w:cstheme="minorHAnsi"/>
                <w:sz w:val="22"/>
                <w:szCs w:val="22"/>
              </w:rPr>
            </w:pPr>
            <w:r w:rsidRPr="00622960">
              <w:rPr>
                <w:rFonts w:ascii="Arial Narrow" w:hAnsi="Arial Narrow" w:cstheme="minorHAnsi"/>
                <w:sz w:val="22"/>
                <w:szCs w:val="22"/>
              </w:rPr>
              <w:t>Inventory control procedures</w:t>
            </w:r>
          </w:p>
          <w:p w14:paraId="5CADE7FE" w14:textId="77777777" w:rsidR="00622960" w:rsidRPr="00622960" w:rsidRDefault="00622960" w:rsidP="00622960">
            <w:pPr>
              <w:rPr>
                <w:rFonts w:ascii="Arial Narrow" w:hAnsi="Arial Narrow" w:cstheme="minorHAnsi"/>
                <w:sz w:val="22"/>
                <w:szCs w:val="22"/>
              </w:rPr>
            </w:pPr>
          </w:p>
          <w:p w14:paraId="16A9E680" w14:textId="77777777" w:rsidR="00622960" w:rsidRPr="00622960" w:rsidRDefault="00622960" w:rsidP="00622960">
            <w:pPr>
              <w:rPr>
                <w:rFonts w:ascii="Arial Narrow" w:hAnsi="Arial Narrow" w:cstheme="minorHAnsi"/>
                <w:b/>
                <w:bCs/>
                <w:sz w:val="22"/>
                <w:szCs w:val="22"/>
              </w:rPr>
            </w:pPr>
            <w:r w:rsidRPr="00622960">
              <w:rPr>
                <w:rFonts w:ascii="Arial Narrow" w:hAnsi="Arial Narrow" w:cstheme="minorHAnsi"/>
                <w:b/>
                <w:bCs/>
                <w:sz w:val="22"/>
                <w:szCs w:val="22"/>
              </w:rPr>
              <w:t>Supply management</w:t>
            </w:r>
          </w:p>
          <w:p w14:paraId="0EFC6D35" w14:textId="77777777"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Support the MAs implement warehouse management systems for reproductive health commodities and prepositioned products in line with the MA’s, IPPF, and donor regulations and best practices, including inventory/stock management, tracking, documentation, and reporting.</w:t>
            </w:r>
          </w:p>
          <w:p w14:paraId="04F64048" w14:textId="77777777"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Develop or review the disposal policy of the MA and make recommendations to the MAs</w:t>
            </w:r>
          </w:p>
          <w:p w14:paraId="760CBC35" w14:textId="77777777" w:rsidR="00622960" w:rsidRPr="00622960" w:rsidRDefault="00622960" w:rsidP="00622960">
            <w:pPr>
              <w:rPr>
                <w:rFonts w:ascii="Arial Narrow" w:hAnsi="Arial Narrow" w:cstheme="minorHAnsi"/>
                <w:sz w:val="22"/>
                <w:szCs w:val="22"/>
              </w:rPr>
            </w:pPr>
          </w:p>
          <w:p w14:paraId="619D23FB" w14:textId="77777777" w:rsidR="00622960" w:rsidRPr="00622960" w:rsidRDefault="00622960" w:rsidP="00622960">
            <w:pPr>
              <w:rPr>
                <w:rFonts w:ascii="Arial Narrow" w:hAnsi="Arial Narrow" w:cstheme="minorHAnsi"/>
                <w:b/>
                <w:bCs/>
                <w:sz w:val="22"/>
                <w:szCs w:val="22"/>
              </w:rPr>
            </w:pPr>
            <w:r w:rsidRPr="00622960">
              <w:rPr>
                <w:rFonts w:ascii="Arial Narrow" w:hAnsi="Arial Narrow" w:cstheme="minorHAnsi"/>
                <w:b/>
                <w:bCs/>
                <w:sz w:val="22"/>
                <w:szCs w:val="22"/>
              </w:rPr>
              <w:t xml:space="preserve">Capacity building </w:t>
            </w:r>
          </w:p>
          <w:p w14:paraId="647A2F38" w14:textId="3EDED54B"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In consultation with MAs participate in identifying gaps, conduct</w:t>
            </w:r>
            <w:r>
              <w:rPr>
                <w:rFonts w:ascii="Arial Narrow" w:hAnsi="Arial Narrow" w:cstheme="minorHAnsi"/>
                <w:sz w:val="22"/>
                <w:szCs w:val="22"/>
              </w:rPr>
              <w:t>ing</w:t>
            </w:r>
            <w:r w:rsidRPr="00622960">
              <w:rPr>
                <w:rFonts w:ascii="Arial Narrow" w:hAnsi="Arial Narrow" w:cstheme="minorHAnsi"/>
                <w:sz w:val="22"/>
                <w:szCs w:val="22"/>
              </w:rPr>
              <w:t xml:space="preserve"> capacity building of supply chain focal points at national &amp; field levels, and follow up to ensure the correct use of tools in an accountable manner.</w:t>
            </w:r>
          </w:p>
          <w:p w14:paraId="3E726BC8" w14:textId="77777777" w:rsidR="00622960" w:rsidRPr="00622960" w:rsidRDefault="00622960" w:rsidP="00622960">
            <w:pPr>
              <w:rPr>
                <w:rFonts w:ascii="Arial Narrow" w:hAnsi="Arial Narrow" w:cstheme="minorHAnsi"/>
                <w:sz w:val="22"/>
                <w:szCs w:val="22"/>
              </w:rPr>
            </w:pPr>
          </w:p>
          <w:p w14:paraId="469DBBD6" w14:textId="77777777" w:rsidR="00622960" w:rsidRPr="00622960" w:rsidRDefault="00622960" w:rsidP="00622960">
            <w:pPr>
              <w:rPr>
                <w:rFonts w:ascii="Arial Narrow" w:hAnsi="Arial Narrow" w:cstheme="minorHAnsi"/>
                <w:b/>
                <w:bCs/>
                <w:sz w:val="22"/>
                <w:szCs w:val="22"/>
              </w:rPr>
            </w:pPr>
            <w:r w:rsidRPr="00622960">
              <w:rPr>
                <w:rFonts w:ascii="Arial Narrow" w:hAnsi="Arial Narrow" w:cstheme="minorHAnsi"/>
                <w:b/>
                <w:bCs/>
                <w:sz w:val="22"/>
                <w:szCs w:val="22"/>
              </w:rPr>
              <w:t>Monitoring of commodities and supplies</w:t>
            </w:r>
          </w:p>
          <w:p w14:paraId="2C3BD4F7" w14:textId="77777777" w:rsidR="00622960" w:rsidRPr="00622960"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Develop a system to monitor MAs RH commodities including restocked prepositioned RH commodities quarterly</w:t>
            </w:r>
          </w:p>
          <w:p w14:paraId="0E65C181" w14:textId="77777777" w:rsidR="00622960" w:rsidRPr="00622960" w:rsidRDefault="00622960" w:rsidP="00622960">
            <w:pPr>
              <w:rPr>
                <w:rFonts w:ascii="Arial Narrow" w:hAnsi="Arial Narrow" w:cstheme="minorHAnsi"/>
                <w:sz w:val="22"/>
                <w:szCs w:val="22"/>
              </w:rPr>
            </w:pPr>
          </w:p>
          <w:p w14:paraId="70BD270F" w14:textId="77777777" w:rsidR="00622960" w:rsidRPr="00622960" w:rsidRDefault="00622960" w:rsidP="00622960">
            <w:pPr>
              <w:rPr>
                <w:rFonts w:ascii="Arial Narrow" w:hAnsi="Arial Narrow" w:cstheme="minorHAnsi"/>
                <w:b/>
                <w:bCs/>
                <w:sz w:val="22"/>
                <w:szCs w:val="22"/>
              </w:rPr>
            </w:pPr>
            <w:r w:rsidRPr="00622960">
              <w:rPr>
                <w:rFonts w:ascii="Arial Narrow" w:hAnsi="Arial Narrow" w:cstheme="minorHAnsi"/>
                <w:b/>
                <w:bCs/>
                <w:sz w:val="22"/>
                <w:szCs w:val="22"/>
              </w:rPr>
              <w:t>Reporting</w:t>
            </w:r>
          </w:p>
          <w:p w14:paraId="369FB730" w14:textId="2390694E" w:rsidR="00291284" w:rsidRDefault="00622960" w:rsidP="00622960">
            <w:pPr>
              <w:rPr>
                <w:rFonts w:ascii="Arial Narrow" w:hAnsi="Arial Narrow" w:cstheme="minorHAnsi"/>
                <w:sz w:val="22"/>
                <w:szCs w:val="22"/>
              </w:rPr>
            </w:pPr>
            <w:r w:rsidRPr="00622960">
              <w:rPr>
                <w:rFonts w:ascii="Arial Narrow" w:hAnsi="Arial Narrow" w:cstheme="minorHAnsi"/>
                <w:sz w:val="22"/>
                <w:szCs w:val="22"/>
              </w:rPr>
              <w:t>•</w:t>
            </w:r>
            <w:r w:rsidRPr="00622960">
              <w:rPr>
                <w:rFonts w:ascii="Arial Narrow" w:hAnsi="Arial Narrow" w:cstheme="minorHAnsi"/>
                <w:sz w:val="22"/>
                <w:szCs w:val="22"/>
              </w:rPr>
              <w:tab/>
              <w:t>Recommend standard logistic indicators for monitoring the MAs supply chain including setting up a reporting system to record, report, and track indicators.</w:t>
            </w:r>
          </w:p>
          <w:p w14:paraId="1D1A8635" w14:textId="27BDC79E" w:rsidR="00291284" w:rsidRPr="00A77BEA" w:rsidRDefault="00291284" w:rsidP="00030CD0">
            <w:pPr>
              <w:rPr>
                <w:rFonts w:ascii="Arial Narrow" w:hAnsi="Arial Narrow" w:cstheme="minorHAnsi"/>
                <w:sz w:val="22"/>
                <w:szCs w:val="22"/>
              </w:rPr>
            </w:pPr>
          </w:p>
        </w:tc>
      </w:tr>
      <w:tr w:rsidR="00DB7685" w:rsidRPr="00A77BEA" w14:paraId="7D71F00C" w14:textId="77777777" w:rsidTr="00DA774D">
        <w:tc>
          <w:tcPr>
            <w:tcW w:w="9493" w:type="dxa"/>
            <w:shd w:val="clear" w:color="auto" w:fill="F2F2F2" w:themeFill="background1" w:themeFillShade="F2"/>
          </w:tcPr>
          <w:p w14:paraId="6DB2BFB8" w14:textId="77777777" w:rsidR="00DB7685" w:rsidRPr="00A77BEA" w:rsidRDefault="00DB7685" w:rsidP="00EE649F">
            <w:pPr>
              <w:pStyle w:val="Heading2"/>
              <w:spacing w:before="120" w:after="120"/>
              <w:rPr>
                <w:rFonts w:ascii="Arial Narrow" w:hAnsi="Arial Narrow" w:cstheme="minorHAnsi"/>
                <w:b/>
                <w:bCs/>
                <w:color w:val="595959" w:themeColor="text1" w:themeTint="A6"/>
                <w:sz w:val="22"/>
                <w:szCs w:val="22"/>
              </w:rPr>
            </w:pPr>
            <w:r w:rsidRPr="00A77BEA">
              <w:rPr>
                <w:rFonts w:ascii="Arial Narrow" w:hAnsi="Arial Narrow" w:cstheme="minorHAnsi"/>
                <w:b/>
                <w:bCs/>
                <w:color w:val="595959" w:themeColor="text1" w:themeTint="A6"/>
                <w:sz w:val="22"/>
                <w:szCs w:val="22"/>
              </w:rPr>
              <w:lastRenderedPageBreak/>
              <w:t xml:space="preserve">Key Deliverables </w:t>
            </w:r>
          </w:p>
        </w:tc>
      </w:tr>
      <w:tr w:rsidR="00DB7685" w:rsidRPr="00A77BEA" w14:paraId="40A4DD56" w14:textId="77777777" w:rsidTr="00DA774D">
        <w:tc>
          <w:tcPr>
            <w:tcW w:w="9493" w:type="dxa"/>
            <w:shd w:val="clear" w:color="auto" w:fill="auto"/>
          </w:tcPr>
          <w:p w14:paraId="73B2AA39" w14:textId="385D5669" w:rsidR="00291284" w:rsidRPr="00622960" w:rsidRDefault="00291284" w:rsidP="00622960">
            <w:pPr>
              <w:pStyle w:val="ListParagraph"/>
              <w:numPr>
                <w:ilvl w:val="0"/>
                <w:numId w:val="37"/>
              </w:numPr>
              <w:spacing w:before="120" w:after="120"/>
              <w:rPr>
                <w:rFonts w:ascii="Arial Narrow" w:hAnsi="Arial Narrow" w:cstheme="minorHAnsi"/>
                <w:sz w:val="22"/>
                <w:szCs w:val="22"/>
              </w:rPr>
            </w:pPr>
            <w:r w:rsidRPr="00622960">
              <w:rPr>
                <w:rFonts w:ascii="Arial Narrow" w:hAnsi="Arial Narrow" w:cstheme="minorHAnsi"/>
                <w:sz w:val="22"/>
                <w:szCs w:val="22"/>
              </w:rPr>
              <w:t>Develop Supply Chain Management (SCM) Guidance that provides policy, technical and operational aspects of key components of SCM (brief and customized) and support the dissemination and implementation of these tools to the 15 MAs.</w:t>
            </w:r>
          </w:p>
          <w:p w14:paraId="283941BF" w14:textId="4E198C79" w:rsidR="00291284" w:rsidRPr="00291284" w:rsidRDefault="00622960" w:rsidP="00291284">
            <w:pPr>
              <w:spacing w:before="120" w:after="120"/>
              <w:rPr>
                <w:rFonts w:ascii="Arial Narrow" w:hAnsi="Arial Narrow" w:cstheme="minorHAnsi"/>
                <w:sz w:val="22"/>
                <w:szCs w:val="22"/>
              </w:rPr>
            </w:pPr>
            <w:r>
              <w:rPr>
                <w:rFonts w:ascii="Arial Narrow" w:hAnsi="Arial Narrow" w:cstheme="minorHAnsi"/>
                <w:sz w:val="22"/>
                <w:szCs w:val="22"/>
              </w:rPr>
              <w:t xml:space="preserve">              </w:t>
            </w:r>
            <w:r w:rsidR="00291284" w:rsidRPr="00291284">
              <w:rPr>
                <w:rFonts w:ascii="Arial Narrow" w:hAnsi="Arial Narrow" w:cstheme="minorHAnsi"/>
                <w:sz w:val="22"/>
                <w:szCs w:val="22"/>
              </w:rPr>
              <w:t>The guideline should include:</w:t>
            </w:r>
          </w:p>
          <w:p w14:paraId="379C0BBD" w14:textId="0A9CB635" w:rsidR="00291284" w:rsidRPr="00622960" w:rsidRDefault="00291284" w:rsidP="00622960">
            <w:pPr>
              <w:pStyle w:val="ListParagraph"/>
              <w:numPr>
                <w:ilvl w:val="0"/>
                <w:numId w:val="39"/>
              </w:numPr>
              <w:spacing w:before="120" w:after="120"/>
              <w:rPr>
                <w:rFonts w:ascii="Arial Narrow" w:hAnsi="Arial Narrow" w:cstheme="minorHAnsi"/>
                <w:sz w:val="22"/>
                <w:szCs w:val="22"/>
              </w:rPr>
            </w:pPr>
            <w:r w:rsidRPr="00622960">
              <w:rPr>
                <w:rFonts w:ascii="Arial Narrow" w:hAnsi="Arial Narrow" w:cstheme="minorHAnsi"/>
                <w:sz w:val="22"/>
                <w:szCs w:val="22"/>
              </w:rPr>
              <w:t>Procurement and distribution of SRH commodities for crisis situations</w:t>
            </w:r>
          </w:p>
          <w:p w14:paraId="787B12D8" w14:textId="7E14BFB5" w:rsidR="00291284" w:rsidRPr="00622960" w:rsidRDefault="00291284" w:rsidP="00622960">
            <w:pPr>
              <w:pStyle w:val="ListParagraph"/>
              <w:numPr>
                <w:ilvl w:val="0"/>
                <w:numId w:val="39"/>
              </w:numPr>
              <w:spacing w:before="120" w:after="120"/>
              <w:rPr>
                <w:rFonts w:ascii="Arial Narrow" w:hAnsi="Arial Narrow" w:cstheme="minorHAnsi"/>
                <w:sz w:val="22"/>
                <w:szCs w:val="22"/>
              </w:rPr>
            </w:pPr>
            <w:r w:rsidRPr="00622960">
              <w:rPr>
                <w:rFonts w:ascii="Arial Narrow" w:hAnsi="Arial Narrow" w:cstheme="minorHAnsi"/>
                <w:sz w:val="22"/>
                <w:szCs w:val="22"/>
              </w:rPr>
              <w:t>Warehouse Management, including inventory/stock management, tracking, documentation, and reporting.</w:t>
            </w:r>
          </w:p>
          <w:p w14:paraId="248EE9B9" w14:textId="51E33A13" w:rsidR="00291284" w:rsidRPr="00622960" w:rsidRDefault="00291284" w:rsidP="00622960">
            <w:pPr>
              <w:pStyle w:val="ListParagraph"/>
              <w:numPr>
                <w:ilvl w:val="0"/>
                <w:numId w:val="39"/>
              </w:numPr>
              <w:spacing w:before="120" w:after="120"/>
              <w:rPr>
                <w:rFonts w:ascii="Arial Narrow" w:hAnsi="Arial Narrow" w:cstheme="minorHAnsi"/>
                <w:sz w:val="22"/>
                <w:szCs w:val="22"/>
              </w:rPr>
            </w:pPr>
            <w:r w:rsidRPr="00622960">
              <w:rPr>
                <w:rFonts w:ascii="Arial Narrow" w:hAnsi="Arial Narrow" w:cstheme="minorHAnsi"/>
                <w:sz w:val="22"/>
                <w:szCs w:val="22"/>
              </w:rPr>
              <w:t>Detailed Standard Operational Procedure (SOP) for prepositioning commodities for humanitarian contexts</w:t>
            </w:r>
          </w:p>
          <w:p w14:paraId="19A91E6C" w14:textId="478B6349" w:rsidR="00291284" w:rsidRPr="00622960" w:rsidRDefault="00291284" w:rsidP="00622960">
            <w:pPr>
              <w:pStyle w:val="ListParagraph"/>
              <w:numPr>
                <w:ilvl w:val="0"/>
                <w:numId w:val="39"/>
              </w:numPr>
              <w:spacing w:before="120" w:after="120"/>
              <w:rPr>
                <w:rFonts w:ascii="Arial Narrow" w:hAnsi="Arial Narrow" w:cstheme="minorHAnsi"/>
                <w:sz w:val="22"/>
                <w:szCs w:val="22"/>
              </w:rPr>
            </w:pPr>
            <w:r w:rsidRPr="00622960">
              <w:rPr>
                <w:rFonts w:ascii="Arial Narrow" w:hAnsi="Arial Narrow" w:cstheme="minorHAnsi"/>
                <w:sz w:val="22"/>
                <w:szCs w:val="22"/>
              </w:rPr>
              <w:t>Disposal policy recommendations</w:t>
            </w:r>
          </w:p>
          <w:p w14:paraId="0800E244" w14:textId="251BA132" w:rsidR="00291284" w:rsidRPr="00622960" w:rsidRDefault="00291284" w:rsidP="00622960">
            <w:pPr>
              <w:pStyle w:val="ListParagraph"/>
              <w:numPr>
                <w:ilvl w:val="0"/>
                <w:numId w:val="39"/>
              </w:numPr>
              <w:spacing w:before="120" w:after="120"/>
              <w:rPr>
                <w:rFonts w:ascii="Arial Narrow" w:hAnsi="Arial Narrow" w:cstheme="minorHAnsi"/>
                <w:sz w:val="22"/>
                <w:szCs w:val="22"/>
              </w:rPr>
            </w:pPr>
            <w:r w:rsidRPr="00622960">
              <w:rPr>
                <w:rFonts w:ascii="Arial Narrow" w:hAnsi="Arial Narrow" w:cstheme="minorHAnsi"/>
                <w:sz w:val="22"/>
                <w:szCs w:val="22"/>
              </w:rPr>
              <w:t>Standard logistic indicators for monitoring the MAs’ supply chain and a reporting system for the MAs to record, report, and track these indicators.</w:t>
            </w:r>
          </w:p>
          <w:p w14:paraId="24F4F3B1" w14:textId="10C8AD22" w:rsidR="00291284" w:rsidRPr="00291284" w:rsidRDefault="00291284" w:rsidP="00622960">
            <w:pPr>
              <w:pStyle w:val="ListParagraph"/>
              <w:numPr>
                <w:ilvl w:val="0"/>
                <w:numId w:val="38"/>
              </w:numPr>
              <w:spacing w:before="120" w:after="120"/>
              <w:rPr>
                <w:rFonts w:ascii="Arial Narrow" w:hAnsi="Arial Narrow" w:cstheme="minorHAnsi"/>
                <w:sz w:val="22"/>
                <w:szCs w:val="22"/>
              </w:rPr>
            </w:pPr>
            <w:r w:rsidRPr="00291284">
              <w:rPr>
                <w:rFonts w:ascii="Arial Narrow" w:hAnsi="Arial Narrow" w:cstheme="minorHAnsi"/>
                <w:sz w:val="22"/>
                <w:szCs w:val="22"/>
              </w:rPr>
              <w:t>Capacity building of individual MAs based on an assessment of their capacities (online or in-person).</w:t>
            </w:r>
          </w:p>
          <w:p w14:paraId="64358E7D" w14:textId="7B873C46" w:rsidR="00291284" w:rsidRPr="00291284" w:rsidRDefault="00291284" w:rsidP="00622960">
            <w:pPr>
              <w:pStyle w:val="ListParagraph"/>
              <w:numPr>
                <w:ilvl w:val="0"/>
                <w:numId w:val="38"/>
              </w:numPr>
              <w:spacing w:before="120" w:after="120"/>
              <w:rPr>
                <w:rFonts w:ascii="Arial Narrow" w:hAnsi="Arial Narrow" w:cstheme="minorHAnsi"/>
                <w:sz w:val="22"/>
                <w:szCs w:val="22"/>
              </w:rPr>
            </w:pPr>
            <w:r w:rsidRPr="00291284">
              <w:rPr>
                <w:rFonts w:ascii="Arial Narrow" w:hAnsi="Arial Narrow" w:cstheme="minorHAnsi"/>
                <w:sz w:val="22"/>
                <w:szCs w:val="22"/>
              </w:rPr>
              <w:t>Conduct one in-country on job supervision for the SPRINT MAs to ensure the correct use of tools in an accountable manner.</w:t>
            </w:r>
          </w:p>
          <w:p w14:paraId="62ADCD2B" w14:textId="056B37FC" w:rsidR="00F33717" w:rsidRPr="00291284" w:rsidRDefault="00291284" w:rsidP="00622960">
            <w:pPr>
              <w:pStyle w:val="ListParagraph"/>
              <w:numPr>
                <w:ilvl w:val="0"/>
                <w:numId w:val="38"/>
              </w:numPr>
              <w:spacing w:before="120" w:after="120"/>
              <w:rPr>
                <w:rFonts w:ascii="Arial Narrow" w:hAnsi="Arial Narrow" w:cstheme="minorHAnsi"/>
                <w:sz w:val="22"/>
                <w:szCs w:val="22"/>
              </w:rPr>
            </w:pPr>
            <w:r w:rsidRPr="00291284">
              <w:rPr>
                <w:rFonts w:ascii="Arial Narrow" w:hAnsi="Arial Narrow" w:cstheme="minorHAnsi"/>
                <w:sz w:val="22"/>
                <w:szCs w:val="22"/>
              </w:rPr>
              <w:t>Submit a Mid and Final compiled report based on comments and feedback from IPPF.</w:t>
            </w:r>
          </w:p>
        </w:tc>
      </w:tr>
    </w:tbl>
    <w:p w14:paraId="21993F3A" w14:textId="77777777" w:rsidR="00DB7685" w:rsidRPr="00A77BEA" w:rsidRDefault="00DB7685" w:rsidP="00DB7685">
      <w:pPr>
        <w:pStyle w:val="Heading2"/>
        <w:spacing w:before="120" w:after="120"/>
        <w:rPr>
          <w:rFonts w:ascii="Arial Narrow" w:hAnsi="Arial Narrow" w:cstheme="minorHAnsi"/>
          <w:b/>
          <w:bCs/>
          <w:color w:val="595959" w:themeColor="text1" w:themeTint="A6"/>
          <w:sz w:val="22"/>
          <w:szCs w:val="22"/>
        </w:rPr>
      </w:pPr>
      <w:r w:rsidRPr="00A77BEA">
        <w:rPr>
          <w:rFonts w:ascii="Arial Narrow" w:hAnsi="Arial Narrow" w:cstheme="minorHAnsi"/>
          <w:b/>
          <w:bCs/>
          <w:color w:val="595959" w:themeColor="text1" w:themeTint="A6"/>
          <w:sz w:val="22"/>
          <w:szCs w:val="22"/>
        </w:rPr>
        <w:t>Selection Criteria</w:t>
      </w:r>
    </w:p>
    <w:tbl>
      <w:tblPr>
        <w:tblStyle w:val="TableGrid"/>
        <w:tblW w:w="9493" w:type="dxa"/>
        <w:tblLook w:val="04A0" w:firstRow="1" w:lastRow="0" w:firstColumn="1" w:lastColumn="0" w:noHBand="0" w:noVBand="1"/>
      </w:tblPr>
      <w:tblGrid>
        <w:gridCol w:w="9493"/>
      </w:tblGrid>
      <w:tr w:rsidR="00DB7685" w:rsidRPr="00A77BEA" w14:paraId="243B7B8B" w14:textId="77777777" w:rsidTr="00DA774D">
        <w:tc>
          <w:tcPr>
            <w:tcW w:w="9493" w:type="dxa"/>
            <w:shd w:val="clear" w:color="auto" w:fill="F2F2F2" w:themeFill="background1" w:themeFillShade="F2"/>
          </w:tcPr>
          <w:p w14:paraId="0F1B453A" w14:textId="77777777" w:rsidR="00DB7685" w:rsidRPr="00A77BEA" w:rsidRDefault="00DB7685" w:rsidP="00EE649F">
            <w:pPr>
              <w:spacing w:before="120" w:after="120"/>
              <w:rPr>
                <w:rFonts w:ascii="Arial Narrow" w:hAnsi="Arial Narrow" w:cstheme="minorHAnsi"/>
                <w:b/>
                <w:color w:val="595959" w:themeColor="text1" w:themeTint="A6"/>
                <w:sz w:val="22"/>
                <w:szCs w:val="22"/>
              </w:rPr>
            </w:pPr>
            <w:r w:rsidRPr="00A77BEA">
              <w:rPr>
                <w:rFonts w:ascii="Arial Narrow" w:hAnsi="Arial Narrow" w:cstheme="minorHAnsi"/>
                <w:b/>
                <w:color w:val="595959" w:themeColor="text1" w:themeTint="A6"/>
                <w:sz w:val="22"/>
                <w:szCs w:val="22"/>
              </w:rPr>
              <w:t xml:space="preserve">Qualifications </w:t>
            </w:r>
          </w:p>
        </w:tc>
      </w:tr>
      <w:tr w:rsidR="00DB7685" w:rsidRPr="00A77BEA" w14:paraId="7547E3F9" w14:textId="77777777" w:rsidTr="00DA774D">
        <w:tc>
          <w:tcPr>
            <w:tcW w:w="9493" w:type="dxa"/>
          </w:tcPr>
          <w:p w14:paraId="76FD5E18" w14:textId="77777777" w:rsidR="00622960" w:rsidRPr="00622960" w:rsidRDefault="00622960" w:rsidP="00622960">
            <w:pPr>
              <w:spacing w:after="120"/>
              <w:rPr>
                <w:rFonts w:ascii="Arial Narrow" w:hAnsi="Arial Narrow" w:cstheme="minorHAnsi"/>
                <w:sz w:val="22"/>
                <w:szCs w:val="22"/>
              </w:rPr>
            </w:pPr>
            <w:r w:rsidRPr="00622960">
              <w:rPr>
                <w:rFonts w:ascii="Arial Narrow" w:hAnsi="Arial Narrow" w:cstheme="minorHAnsi"/>
                <w:sz w:val="22"/>
                <w:szCs w:val="22"/>
              </w:rPr>
              <w:t>Advanced university degree in supply chain or logistics management, humanitarian response, or a related field. Qualifying experience may be accepted in lieu of an advanced university degree.</w:t>
            </w:r>
          </w:p>
          <w:p w14:paraId="710FC5BD" w14:textId="77777777" w:rsidR="00622960" w:rsidRPr="00622960" w:rsidRDefault="00622960" w:rsidP="00622960">
            <w:pPr>
              <w:spacing w:after="120"/>
              <w:rPr>
                <w:rFonts w:ascii="Arial Narrow" w:hAnsi="Arial Narrow" w:cstheme="minorHAnsi"/>
                <w:sz w:val="22"/>
                <w:szCs w:val="22"/>
              </w:rPr>
            </w:pPr>
            <w:r w:rsidRPr="00622960">
              <w:rPr>
                <w:rFonts w:ascii="Arial Narrow" w:hAnsi="Arial Narrow" w:cstheme="minorHAnsi"/>
                <w:sz w:val="22"/>
                <w:szCs w:val="22"/>
              </w:rPr>
              <w:t>Professional certification in areas such as medical logistics and/or humanitarian logistics is highly desirable.</w:t>
            </w:r>
          </w:p>
          <w:p w14:paraId="0521C9CB" w14:textId="77777777" w:rsidR="00622960" w:rsidRPr="00622960" w:rsidRDefault="00622960" w:rsidP="00622960">
            <w:pPr>
              <w:spacing w:after="120"/>
              <w:rPr>
                <w:rFonts w:ascii="Arial Narrow" w:hAnsi="Arial Narrow" w:cstheme="minorHAnsi"/>
                <w:sz w:val="22"/>
                <w:szCs w:val="22"/>
              </w:rPr>
            </w:pPr>
            <w:r w:rsidRPr="00622960">
              <w:rPr>
                <w:rFonts w:ascii="Arial Narrow" w:hAnsi="Arial Narrow" w:cstheme="minorHAnsi"/>
                <w:sz w:val="22"/>
                <w:szCs w:val="22"/>
              </w:rPr>
              <w:t>Degree in Public Health, Medicine, or Pharmacy is an asset.</w:t>
            </w:r>
          </w:p>
          <w:p w14:paraId="721D9E1E" w14:textId="685509F2" w:rsidR="00DB7685" w:rsidRPr="00A77BEA" w:rsidRDefault="00DB7685" w:rsidP="00E0355D">
            <w:pPr>
              <w:spacing w:after="120"/>
              <w:rPr>
                <w:rFonts w:ascii="Arial Narrow" w:hAnsi="Arial Narrow" w:cstheme="minorHAnsi"/>
                <w:sz w:val="22"/>
                <w:szCs w:val="22"/>
              </w:rPr>
            </w:pPr>
          </w:p>
        </w:tc>
      </w:tr>
      <w:tr w:rsidR="00DB7685" w:rsidRPr="00A77BEA" w14:paraId="79B16C00" w14:textId="77777777" w:rsidTr="00DA774D">
        <w:tc>
          <w:tcPr>
            <w:tcW w:w="9493" w:type="dxa"/>
            <w:shd w:val="clear" w:color="auto" w:fill="F2F2F2" w:themeFill="background1" w:themeFillShade="F2"/>
          </w:tcPr>
          <w:p w14:paraId="6201CA0E" w14:textId="5F721266" w:rsidR="00DB7685" w:rsidRPr="00A77BEA" w:rsidRDefault="00DB7685" w:rsidP="00EE649F">
            <w:pPr>
              <w:spacing w:before="120" w:after="120"/>
              <w:rPr>
                <w:rFonts w:ascii="Arial Narrow" w:hAnsi="Arial Narrow" w:cstheme="minorHAnsi"/>
                <w:b/>
                <w:color w:val="595959" w:themeColor="text1" w:themeTint="A6"/>
                <w:sz w:val="22"/>
                <w:szCs w:val="22"/>
              </w:rPr>
            </w:pPr>
            <w:r w:rsidRPr="00A77BEA">
              <w:rPr>
                <w:rFonts w:ascii="Arial Narrow" w:hAnsi="Arial Narrow" w:cstheme="minorHAnsi"/>
                <w:b/>
                <w:color w:val="595959" w:themeColor="text1" w:themeTint="A6"/>
                <w:sz w:val="22"/>
                <w:szCs w:val="22"/>
              </w:rPr>
              <w:t>Competencies, Skills</w:t>
            </w:r>
            <w:r w:rsidR="00A77BEA">
              <w:rPr>
                <w:rFonts w:ascii="Arial Narrow" w:hAnsi="Arial Narrow" w:cstheme="minorHAnsi"/>
                <w:b/>
                <w:color w:val="595959" w:themeColor="text1" w:themeTint="A6"/>
                <w:sz w:val="22"/>
                <w:szCs w:val="22"/>
              </w:rPr>
              <w:t>,</w:t>
            </w:r>
            <w:r w:rsidRPr="00A77BEA">
              <w:rPr>
                <w:rFonts w:ascii="Arial Narrow" w:hAnsi="Arial Narrow" w:cstheme="minorHAnsi"/>
                <w:b/>
                <w:color w:val="595959" w:themeColor="text1" w:themeTint="A6"/>
                <w:sz w:val="22"/>
                <w:szCs w:val="22"/>
              </w:rPr>
              <w:t xml:space="preserve"> and Experience </w:t>
            </w:r>
          </w:p>
        </w:tc>
      </w:tr>
      <w:tr w:rsidR="00DB7685" w:rsidRPr="00A77BEA" w14:paraId="4B8A9DCD" w14:textId="77777777" w:rsidTr="00DA774D">
        <w:tc>
          <w:tcPr>
            <w:tcW w:w="9493" w:type="dxa"/>
          </w:tcPr>
          <w:p w14:paraId="398C0438" w14:textId="1AA54B44" w:rsidR="0089310E" w:rsidRPr="00622960" w:rsidRDefault="0089310E" w:rsidP="00622960">
            <w:pPr>
              <w:shd w:val="clear" w:color="auto" w:fill="FFFFFF"/>
              <w:rPr>
                <w:rFonts w:ascii="Arial Narrow" w:hAnsi="Arial Narrow"/>
                <w:color w:val="000000"/>
                <w:sz w:val="24"/>
                <w:szCs w:val="24"/>
              </w:rPr>
            </w:pPr>
            <w:r>
              <w:rPr>
                <w:rFonts w:ascii="Arial Narrow" w:hAnsi="Arial Narrow" w:cstheme="minorHAnsi"/>
                <w:sz w:val="22"/>
                <w:szCs w:val="22"/>
                <w:lang w:val="en-AU"/>
              </w:rPr>
              <w:lastRenderedPageBreak/>
              <w:t xml:space="preserve"> </w:t>
            </w:r>
            <w:r w:rsidR="00622960" w:rsidRPr="00837EA7">
              <w:rPr>
                <w:rFonts w:ascii="Arial Narrow" w:hAnsi="Arial Narrow"/>
                <w:color w:val="000000"/>
                <w:sz w:val="24"/>
                <w:szCs w:val="24"/>
              </w:rPr>
              <w:t>• Five years of professional work experience in medical and/or humanitarian supply chain management or logistics; </w:t>
            </w:r>
            <w:r w:rsidR="00622960" w:rsidRPr="00837EA7">
              <w:rPr>
                <w:rFonts w:ascii="Arial Narrow" w:hAnsi="Arial Narrow"/>
                <w:color w:val="000000"/>
                <w:sz w:val="24"/>
                <w:szCs w:val="24"/>
              </w:rPr>
              <w:br/>
              <w:t xml:space="preserve">• Managing medical supplies procurement, distribution, storage, </w:t>
            </w:r>
            <w:r w:rsidR="00622960">
              <w:rPr>
                <w:rFonts w:ascii="Arial Narrow" w:hAnsi="Arial Narrow"/>
                <w:color w:val="000000"/>
                <w:sz w:val="24"/>
                <w:szCs w:val="24"/>
              </w:rPr>
              <w:t xml:space="preserve">and </w:t>
            </w:r>
            <w:r w:rsidR="00622960" w:rsidRPr="00837EA7">
              <w:rPr>
                <w:rFonts w:ascii="Arial Narrow" w:hAnsi="Arial Narrow"/>
                <w:color w:val="000000"/>
                <w:sz w:val="24"/>
                <w:szCs w:val="24"/>
              </w:rPr>
              <w:t>transportation operations in emergency settings (commercial, NGO, or with an international organization);</w:t>
            </w:r>
            <w:r w:rsidR="00622960" w:rsidRPr="00837EA7">
              <w:rPr>
                <w:rFonts w:ascii="Arial Narrow" w:hAnsi="Arial Narrow"/>
                <w:color w:val="000000"/>
                <w:sz w:val="24"/>
                <w:szCs w:val="24"/>
              </w:rPr>
              <w:br/>
              <w:t>• Experience in challenging and complex humanitarian/emergency settings;</w:t>
            </w:r>
            <w:r w:rsidR="00622960" w:rsidRPr="00837EA7">
              <w:rPr>
                <w:rFonts w:ascii="Arial Narrow" w:hAnsi="Arial Narrow"/>
                <w:color w:val="000000"/>
                <w:sz w:val="24"/>
                <w:szCs w:val="24"/>
              </w:rPr>
              <w:br/>
              <w:t>• Experience in the development, implementation and facilitation of adult learning programs/training is desirable</w:t>
            </w:r>
            <w:r w:rsidR="00622960">
              <w:rPr>
                <w:rFonts w:ascii="Arial Narrow" w:hAnsi="Arial Narrow"/>
                <w:color w:val="000000"/>
                <w:sz w:val="24"/>
                <w:szCs w:val="24"/>
              </w:rPr>
              <w:t>.</w:t>
            </w:r>
          </w:p>
        </w:tc>
      </w:tr>
      <w:tr w:rsidR="00DB7685" w:rsidRPr="00A77BEA" w14:paraId="3C87A484" w14:textId="77777777" w:rsidTr="00DA774D">
        <w:tc>
          <w:tcPr>
            <w:tcW w:w="9493" w:type="dxa"/>
            <w:shd w:val="clear" w:color="auto" w:fill="F2F2F2" w:themeFill="background1" w:themeFillShade="F2"/>
          </w:tcPr>
          <w:p w14:paraId="1FD4A9ED" w14:textId="77777777" w:rsidR="00DB7685" w:rsidRPr="00A77BEA" w:rsidRDefault="00DB7685" w:rsidP="00EE649F">
            <w:pPr>
              <w:spacing w:before="120" w:after="120"/>
              <w:rPr>
                <w:rFonts w:ascii="Arial Narrow" w:hAnsi="Arial Narrow" w:cstheme="minorHAnsi"/>
                <w:color w:val="595959" w:themeColor="text1" w:themeTint="A6"/>
                <w:sz w:val="22"/>
                <w:szCs w:val="22"/>
              </w:rPr>
            </w:pPr>
            <w:r w:rsidRPr="00A77BEA">
              <w:rPr>
                <w:rFonts w:ascii="Arial Narrow" w:hAnsi="Arial Narrow" w:cstheme="minorHAnsi"/>
                <w:b/>
                <w:color w:val="595959" w:themeColor="text1" w:themeTint="A6"/>
                <w:sz w:val="22"/>
                <w:szCs w:val="22"/>
              </w:rPr>
              <w:t xml:space="preserve">Language Requirements and Proficiency Required </w:t>
            </w:r>
          </w:p>
        </w:tc>
      </w:tr>
      <w:tr w:rsidR="00DB7685" w:rsidRPr="00A77BEA" w14:paraId="7D8374D2" w14:textId="77777777" w:rsidTr="00DA774D">
        <w:tc>
          <w:tcPr>
            <w:tcW w:w="9493" w:type="dxa"/>
          </w:tcPr>
          <w:p w14:paraId="45E857F7" w14:textId="22DD3DD8" w:rsidR="00DB7685" w:rsidRPr="00A77BEA" w:rsidRDefault="003253AE" w:rsidP="005111DC">
            <w:pPr>
              <w:spacing w:before="120" w:after="120"/>
              <w:rPr>
                <w:rFonts w:ascii="Arial Narrow" w:hAnsi="Arial Narrow" w:cstheme="minorHAnsi"/>
                <w:sz w:val="22"/>
                <w:szCs w:val="22"/>
              </w:rPr>
            </w:pPr>
            <w:r w:rsidRPr="00A77BEA">
              <w:rPr>
                <w:rFonts w:ascii="Arial Narrow" w:hAnsi="Arial Narrow" w:cstheme="minorHAnsi"/>
                <w:sz w:val="22"/>
                <w:szCs w:val="22"/>
              </w:rPr>
              <w:t>English</w:t>
            </w:r>
          </w:p>
        </w:tc>
      </w:tr>
    </w:tbl>
    <w:p w14:paraId="3760B5D9" w14:textId="77777777" w:rsidR="00FA1880" w:rsidRPr="00A77BEA" w:rsidRDefault="00FA1880" w:rsidP="00FA1880">
      <w:pPr>
        <w:rPr>
          <w:rFonts w:ascii="Arial Narrow" w:hAnsi="Arial Narrow" w:cs="Arial"/>
          <w:sz w:val="22"/>
          <w:szCs w:val="22"/>
        </w:rPr>
      </w:pPr>
    </w:p>
    <w:p w14:paraId="02C62F75" w14:textId="77777777" w:rsidR="00BD41F5" w:rsidRPr="003A1211" w:rsidRDefault="00BD41F5" w:rsidP="00BD41F5">
      <w:pPr>
        <w:spacing w:before="100" w:beforeAutospacing="1" w:after="100" w:afterAutospacing="1"/>
        <w:rPr>
          <w:rFonts w:ascii="Arial Narrow" w:hAnsi="Arial Narrow"/>
          <w:color w:val="000000"/>
          <w:sz w:val="24"/>
          <w:szCs w:val="24"/>
        </w:rPr>
      </w:pPr>
      <w:r w:rsidRPr="003A1211">
        <w:rPr>
          <w:rFonts w:ascii="Arial Narrow" w:hAnsi="Arial Narrow"/>
          <w:color w:val="000000"/>
          <w:sz w:val="24"/>
          <w:szCs w:val="24"/>
        </w:rPr>
        <w:t xml:space="preserve">Interested applicant needs to send a CV and cover letter to Pauziah Ali, </w:t>
      </w:r>
      <w:hyperlink r:id="rId8" w:history="1">
        <w:r w:rsidRPr="003A1211">
          <w:rPr>
            <w:rFonts w:ascii="Arial Narrow" w:hAnsi="Arial Narrow"/>
            <w:b/>
            <w:bCs/>
            <w:color w:val="000000"/>
            <w:sz w:val="24"/>
          </w:rPr>
          <w:t>pali@ippf.org</w:t>
        </w:r>
      </w:hyperlink>
      <w:r w:rsidRPr="003A1211">
        <w:rPr>
          <w:rFonts w:ascii="Arial Narrow" w:hAnsi="Arial Narrow"/>
          <w:color w:val="000000"/>
          <w:sz w:val="24"/>
        </w:rPr>
        <w:t>,</w:t>
      </w:r>
      <w:r w:rsidRPr="003A1211">
        <w:rPr>
          <w:rFonts w:ascii="Arial Narrow" w:hAnsi="Arial Narrow"/>
          <w:color w:val="000000"/>
          <w:sz w:val="24"/>
          <w:szCs w:val="24"/>
        </w:rPr>
        <w:t xml:space="preserve"> Senior HR Officer, </w:t>
      </w:r>
      <w:r w:rsidRPr="003A1211">
        <w:rPr>
          <w:rFonts w:ascii="Arial Narrow" w:hAnsi="Arial Narrow"/>
          <w:b/>
          <w:bCs/>
          <w:color w:val="000000"/>
          <w:sz w:val="24"/>
          <w:szCs w:val="24"/>
        </w:rPr>
        <w:t>before/by 12 June 2022</w:t>
      </w:r>
      <w:r w:rsidRPr="003A1211">
        <w:rPr>
          <w:rFonts w:ascii="Arial Narrow" w:hAnsi="Arial Narrow"/>
          <w:color w:val="000000"/>
          <w:sz w:val="24"/>
          <w:szCs w:val="24"/>
        </w:rPr>
        <w:t>.</w:t>
      </w:r>
    </w:p>
    <w:p w14:paraId="08174458" w14:textId="77777777" w:rsidR="00BD41F5" w:rsidRPr="003A1211" w:rsidRDefault="00BD41F5" w:rsidP="00BD41F5">
      <w:pPr>
        <w:spacing w:before="100" w:beforeAutospacing="1" w:after="100" w:afterAutospacing="1"/>
        <w:rPr>
          <w:rFonts w:ascii="Arial Narrow" w:hAnsi="Arial Narrow"/>
          <w:color w:val="000000"/>
          <w:sz w:val="24"/>
          <w:szCs w:val="24"/>
        </w:rPr>
      </w:pPr>
      <w:r w:rsidRPr="003A1211">
        <w:rPr>
          <w:rFonts w:ascii="Arial Narrow" w:hAnsi="Arial Narrow"/>
          <w:color w:val="000000"/>
          <w:sz w:val="24"/>
          <w:szCs w:val="24"/>
        </w:rPr>
        <w:t>Due to the volume of applications received, only shortlisted candidates will be contacted for an interview.</w:t>
      </w:r>
    </w:p>
    <w:p w14:paraId="1FD4B5CD" w14:textId="77777777" w:rsidR="00FA1880" w:rsidRPr="00A77BEA" w:rsidRDefault="00FA1880" w:rsidP="00FA1880">
      <w:pPr>
        <w:rPr>
          <w:rFonts w:ascii="Arial Narrow" w:hAnsi="Arial Narrow" w:cs="Arial"/>
          <w:sz w:val="22"/>
          <w:szCs w:val="22"/>
        </w:rPr>
      </w:pPr>
    </w:p>
    <w:sectPr w:rsidR="00FA1880" w:rsidRPr="00A77BEA" w:rsidSect="005E7B86">
      <w:headerReference w:type="default" r:id="rId9"/>
      <w:footerReference w:type="default" r:id="rId10"/>
      <w:pgSz w:w="11906" w:h="16838" w:code="9"/>
      <w:pgMar w:top="1008" w:right="1440" w:bottom="432" w:left="1440" w:header="288" w:footer="76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5541" w14:textId="77777777" w:rsidR="00B451ED" w:rsidRDefault="00B451ED" w:rsidP="00C47354">
      <w:r>
        <w:separator/>
      </w:r>
    </w:p>
  </w:endnote>
  <w:endnote w:type="continuationSeparator" w:id="0">
    <w:p w14:paraId="290E664F" w14:textId="77777777" w:rsidR="00B451ED" w:rsidRDefault="00B451ED" w:rsidP="00C4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82B" w14:textId="1D0D4B62" w:rsidR="006B220E" w:rsidRDefault="00F21FB5" w:rsidP="0090538B">
    <w:pPr>
      <w:pStyle w:val="Footer"/>
      <w:tabs>
        <w:tab w:val="clear" w:pos="9360"/>
      </w:tabs>
      <w:ind w:left="-547"/>
      <w:rPr>
        <w:rFonts w:ascii="Tahoma" w:hAnsi="Tahoma" w:cs="Tahoma"/>
        <w:b/>
        <w:bCs/>
        <w:color w:val="808080" w:themeColor="background1" w:themeShade="80"/>
        <w:sz w:val="28"/>
        <w:szCs w:val="28"/>
      </w:rPr>
    </w:pPr>
    <w:r>
      <w:rPr>
        <w:rFonts w:ascii="Tahoma" w:hAnsi="Tahoma" w:cs="Tahoma"/>
        <w:b/>
        <w:bCs/>
        <w:color w:val="808080" w:themeColor="background1" w:themeShade="80"/>
        <w:sz w:val="28"/>
        <w:szCs w:val="28"/>
      </w:rPr>
      <w:t>IPPF is c</w:t>
    </w:r>
    <w:r w:rsidR="00FA1880" w:rsidRPr="006B220E">
      <w:rPr>
        <w:rFonts w:ascii="Tahoma" w:hAnsi="Tahoma" w:cs="Tahoma"/>
        <w:b/>
        <w:bCs/>
        <w:color w:val="808080" w:themeColor="background1" w:themeShade="80"/>
        <w:sz w:val="28"/>
        <w:szCs w:val="28"/>
      </w:rPr>
      <w:t>hanging</w:t>
    </w:r>
    <w:r>
      <w:rPr>
        <w:rFonts w:ascii="Tahoma" w:hAnsi="Tahoma" w:cs="Tahoma"/>
        <w:b/>
        <w:bCs/>
        <w:color w:val="808080" w:themeColor="background1" w:themeShade="80"/>
        <w:sz w:val="28"/>
        <w:szCs w:val="28"/>
      </w:rPr>
      <w:t>. B</w:t>
    </w:r>
    <w:r w:rsidR="00FA1880" w:rsidRPr="006B220E">
      <w:rPr>
        <w:rFonts w:ascii="Tahoma" w:hAnsi="Tahoma" w:cs="Tahoma"/>
        <w:b/>
        <w:bCs/>
        <w:color w:val="808080" w:themeColor="background1" w:themeShade="80"/>
        <w:sz w:val="28"/>
        <w:szCs w:val="28"/>
      </w:rPr>
      <w:t>y choice</w:t>
    </w:r>
    <w:r>
      <w:rPr>
        <w:rFonts w:ascii="Tahoma" w:hAnsi="Tahoma" w:cs="Tahoma"/>
        <w:b/>
        <w:bCs/>
        <w:color w:val="808080" w:themeColor="background1" w:themeShade="80"/>
        <w:sz w:val="28"/>
        <w:szCs w:val="28"/>
      </w:rPr>
      <w:t>. F</w:t>
    </w:r>
    <w:r w:rsidR="00FA1880" w:rsidRPr="006B220E">
      <w:rPr>
        <w:rFonts w:ascii="Tahoma" w:hAnsi="Tahoma" w:cs="Tahoma"/>
        <w:b/>
        <w:bCs/>
        <w:color w:val="808080" w:themeColor="background1" w:themeShade="80"/>
        <w:sz w:val="28"/>
        <w:szCs w:val="28"/>
      </w:rPr>
      <w:t>or choice</w:t>
    </w:r>
  </w:p>
  <w:p w14:paraId="3B48B07C" w14:textId="6EBA6543" w:rsidR="006B220E" w:rsidRPr="00FA1880" w:rsidRDefault="006B220E" w:rsidP="0090538B">
    <w:pPr>
      <w:pStyle w:val="Footer"/>
      <w:tabs>
        <w:tab w:val="clear" w:pos="9360"/>
      </w:tabs>
      <w:ind w:left="-547"/>
      <w:rPr>
        <w:rFonts w:ascii="Arial" w:hAnsi="Arial" w:cs="Arial"/>
        <w:b/>
        <w:bCs/>
        <w:color w:val="7030A0"/>
        <w:sz w:val="14"/>
        <w:szCs w:val="14"/>
      </w:rPr>
    </w:pPr>
    <w:r>
      <w:rPr>
        <w:rFonts w:ascii="Arial" w:hAnsi="Arial" w:cs="Arial"/>
        <w:b/>
        <w:bCs/>
        <w:color w:val="7030A0"/>
        <w:sz w:val="14"/>
        <w:szCs w:val="14"/>
      </w:rPr>
      <w:t>_________________________________________________________</w:t>
    </w:r>
    <w:r w:rsidR="0090538B">
      <w:rPr>
        <w:rFonts w:ascii="Arial" w:hAnsi="Arial" w:cs="Arial"/>
        <w:b/>
        <w:bCs/>
        <w:color w:val="7030A0"/>
        <w:sz w:val="14"/>
        <w:szCs w:val="14"/>
      </w:rPr>
      <w:t>_________________________________________________________________</w:t>
    </w:r>
  </w:p>
  <w:p w14:paraId="568E3E95" w14:textId="59B8D746" w:rsidR="008C0B7B" w:rsidRPr="006B220E" w:rsidRDefault="008C0B7B" w:rsidP="00C47354">
    <w:pPr>
      <w:pStyle w:val="Footer"/>
      <w:spacing w:line="360" w:lineRule="auto"/>
      <w:ind w:left="-547"/>
      <w:rPr>
        <w:rFonts w:ascii="Arial" w:hAnsi="Arial" w:cs="Arial"/>
        <w:color w:val="000066"/>
        <w:sz w:val="16"/>
        <w:szCs w:val="16"/>
      </w:rPr>
    </w:pPr>
    <w:r w:rsidRPr="006B220E">
      <w:rPr>
        <w:rFonts w:ascii="Arial" w:hAnsi="Arial" w:cs="Arial"/>
        <w:color w:val="000066"/>
        <w:sz w:val="16"/>
        <w:szCs w:val="16"/>
      </w:rPr>
      <w:t>UK Registered Charity No. 229476</w:t>
    </w:r>
  </w:p>
  <w:p w14:paraId="2A03B0F9" w14:textId="28574139" w:rsidR="008C0B7B" w:rsidRPr="001E6827" w:rsidRDefault="008C0B7B" w:rsidP="001C6516">
    <w:pPr>
      <w:pStyle w:val="Footer"/>
      <w:tabs>
        <w:tab w:val="clear" w:pos="4680"/>
        <w:tab w:val="clear" w:pos="9360"/>
        <w:tab w:val="left" w:pos="2865"/>
      </w:tabs>
      <w:spacing w:line="360" w:lineRule="auto"/>
      <w:ind w:left="-547"/>
      <w:rPr>
        <w:rFonts w:ascii="Arial" w:hAnsi="Arial" w:cs="Arial"/>
        <w:color w:val="000066"/>
        <w:sz w:val="14"/>
        <w:szCs w:val="14"/>
      </w:rPr>
    </w:pPr>
    <w:r w:rsidRPr="006B220E">
      <w:rPr>
        <w:rFonts w:ascii="Arial" w:hAnsi="Arial" w:cs="Arial"/>
        <w:color w:val="000066"/>
        <w:sz w:val="16"/>
        <w:szCs w:val="16"/>
      </w:rPr>
      <w:t>www.ippf.org</w:t>
    </w:r>
    <w:r w:rsidR="001C6516">
      <w:rPr>
        <w:rFonts w:ascii="Arial" w:hAnsi="Arial" w:cs="Arial"/>
        <w:color w:val="00006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C301" w14:textId="77777777" w:rsidR="00B451ED" w:rsidRDefault="00B451ED" w:rsidP="00C47354">
      <w:r>
        <w:separator/>
      </w:r>
    </w:p>
  </w:footnote>
  <w:footnote w:type="continuationSeparator" w:id="0">
    <w:p w14:paraId="3E9E0860" w14:textId="77777777" w:rsidR="00B451ED" w:rsidRDefault="00B451ED" w:rsidP="00C4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B02" w14:textId="117AB2EB" w:rsidR="003C0BC1" w:rsidRDefault="003C0BC1">
    <w:pPr>
      <w:pStyle w:val="Header"/>
    </w:pPr>
  </w:p>
  <w:tbl>
    <w:tblPr>
      <w:tblpPr w:leftFromText="180" w:rightFromText="180" w:vertAnchor="text" w:horzAnchor="margin" w:tblpX="-709" w:tblpY="-239"/>
      <w:tblW w:w="10537" w:type="dxa"/>
      <w:tblLayout w:type="fixed"/>
      <w:tblLook w:val="0000" w:firstRow="0" w:lastRow="0" w:firstColumn="0" w:lastColumn="0" w:noHBand="0" w:noVBand="0"/>
    </w:tblPr>
    <w:tblGrid>
      <w:gridCol w:w="5497"/>
      <w:gridCol w:w="5040"/>
    </w:tblGrid>
    <w:tr w:rsidR="003C0BC1" w:rsidRPr="00280E2E" w14:paraId="28C54E42" w14:textId="77777777" w:rsidTr="005E7B86">
      <w:trPr>
        <w:trHeight w:val="1269"/>
        <w:tblHeader/>
      </w:trPr>
      <w:tc>
        <w:tcPr>
          <w:tcW w:w="5497" w:type="dxa"/>
        </w:tcPr>
        <w:p w14:paraId="52610576" w14:textId="77777777" w:rsidR="003C0BC1" w:rsidRPr="00280E2E" w:rsidRDefault="00805435" w:rsidP="005E7B86">
          <w:pPr>
            <w:rPr>
              <w:rFonts w:ascii="Trebuchet MS" w:hAnsi="Trebuchet MS" w:cs="Arial"/>
            </w:rPr>
          </w:pPr>
          <w:r w:rsidRPr="00280E2E">
            <w:rPr>
              <w:rFonts w:ascii="Trebuchet MS" w:hAnsi="Trebuchet MS"/>
              <w:noProof/>
            </w:rPr>
            <w:object w:dxaOrig="13607" w:dyaOrig="3721" w14:anchorId="36616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63pt;mso-width-percent:0;mso-height-percent:0;mso-width-percent:0;mso-height-percent:0">
                <v:imagedata r:id="rId1" o:title=""/>
              </v:shape>
              <o:OLEObject Type="Embed" ProgID="MSPhotoEd.3" ShapeID="_x0000_i1025" DrawAspect="Content" ObjectID="_1715170435" r:id="rId2"/>
            </w:object>
          </w:r>
        </w:p>
      </w:tc>
      <w:tc>
        <w:tcPr>
          <w:tcW w:w="5040" w:type="dxa"/>
        </w:tcPr>
        <w:p w14:paraId="0CD37F3F" w14:textId="6C645DD9" w:rsidR="003C0BC1" w:rsidRPr="0096347A" w:rsidRDefault="003C0BC1" w:rsidP="005E7B86">
          <w:pPr>
            <w:pStyle w:val="Title"/>
            <w:jc w:val="right"/>
            <w:rPr>
              <w:rFonts w:ascii="Trebuchet MS" w:hAnsi="Trebuchet MS" w:cs="Arial"/>
              <w:b w:val="0"/>
              <w:bCs/>
              <w:sz w:val="17"/>
              <w:szCs w:val="17"/>
            </w:rPr>
          </w:pPr>
        </w:p>
      </w:tc>
    </w:tr>
  </w:tbl>
  <w:p w14:paraId="2B2E9D9D" w14:textId="77777777" w:rsidR="003C0BC1" w:rsidRDefault="003C0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1D4"/>
    <w:multiLevelType w:val="hybridMultilevel"/>
    <w:tmpl w:val="9842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6458"/>
    <w:multiLevelType w:val="hybridMultilevel"/>
    <w:tmpl w:val="F1E6A79A"/>
    <w:lvl w:ilvl="0" w:tplc="75BC3E56">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9163E"/>
    <w:multiLevelType w:val="hybridMultilevel"/>
    <w:tmpl w:val="DEF8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3C1"/>
    <w:multiLevelType w:val="hybridMultilevel"/>
    <w:tmpl w:val="D07CB2E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E9A6AC0"/>
    <w:multiLevelType w:val="hybridMultilevel"/>
    <w:tmpl w:val="49D4C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31F7"/>
    <w:multiLevelType w:val="hybridMultilevel"/>
    <w:tmpl w:val="2578E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3DE5151"/>
    <w:multiLevelType w:val="hybridMultilevel"/>
    <w:tmpl w:val="C6A64F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50F0C53"/>
    <w:multiLevelType w:val="multilevel"/>
    <w:tmpl w:val="FCE2F316"/>
    <w:lvl w:ilvl="0">
      <w:start w:val="1"/>
      <w:numFmt w:val="decimal"/>
      <w:lvlText w:val="%1."/>
      <w:lvlJc w:val="left"/>
      <w:pPr>
        <w:ind w:left="720" w:firstLine="360"/>
      </w:pPr>
      <w:rPr>
        <w:b w:val="0"/>
        <w:i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167F30C5"/>
    <w:multiLevelType w:val="multilevel"/>
    <w:tmpl w:val="63343BC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224026ED"/>
    <w:multiLevelType w:val="hybridMultilevel"/>
    <w:tmpl w:val="080296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BE7740"/>
    <w:multiLevelType w:val="hybridMultilevel"/>
    <w:tmpl w:val="0B9A88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B70B4F"/>
    <w:multiLevelType w:val="hybridMultilevel"/>
    <w:tmpl w:val="4D16B4BE"/>
    <w:lvl w:ilvl="0" w:tplc="B068FBFA">
      <w:start w:val="1"/>
      <w:numFmt w:val="lowerRoman"/>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CB79B4"/>
    <w:multiLevelType w:val="singleLevel"/>
    <w:tmpl w:val="8876B012"/>
    <w:lvl w:ilvl="0">
      <w:start w:val="1"/>
      <w:numFmt w:val="lowerLetter"/>
      <w:lvlText w:val="(%1)"/>
      <w:lvlJc w:val="left"/>
      <w:pPr>
        <w:tabs>
          <w:tab w:val="num" w:pos="360"/>
        </w:tabs>
        <w:ind w:left="360" w:hanging="360"/>
      </w:pPr>
      <w:rPr>
        <w:rFonts w:hint="default"/>
      </w:rPr>
    </w:lvl>
  </w:abstractNum>
  <w:abstractNum w:abstractNumId="13" w15:restartNumberingAfterBreak="0">
    <w:nsid w:val="2E9968F8"/>
    <w:multiLevelType w:val="multilevel"/>
    <w:tmpl w:val="8A2AF0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30112F44"/>
    <w:multiLevelType w:val="hybridMultilevel"/>
    <w:tmpl w:val="19728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6DA6"/>
    <w:multiLevelType w:val="hybridMultilevel"/>
    <w:tmpl w:val="96B64562"/>
    <w:lvl w:ilvl="0" w:tplc="96A849B6">
      <w:start w:val="1"/>
      <w:numFmt w:val="lowerLetter"/>
      <w:lvlText w:val="(%1)"/>
      <w:lvlJc w:val="left"/>
      <w:pPr>
        <w:tabs>
          <w:tab w:val="num" w:pos="375"/>
        </w:tabs>
        <w:ind w:left="375" w:hanging="375"/>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BBA"/>
    <w:multiLevelType w:val="hybridMultilevel"/>
    <w:tmpl w:val="5342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06EBB"/>
    <w:multiLevelType w:val="hybridMultilevel"/>
    <w:tmpl w:val="707E0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01077"/>
    <w:multiLevelType w:val="hybridMultilevel"/>
    <w:tmpl w:val="0F1CF3C0"/>
    <w:lvl w:ilvl="0" w:tplc="94CC0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5A4EB5"/>
    <w:multiLevelType w:val="hybridMultilevel"/>
    <w:tmpl w:val="563CA0C4"/>
    <w:lvl w:ilvl="0" w:tplc="88D6EF34">
      <w:start w:val="3"/>
      <w:numFmt w:val="bullet"/>
      <w:lvlText w:val="-"/>
      <w:lvlJc w:val="left"/>
      <w:pPr>
        <w:ind w:left="720" w:hanging="360"/>
      </w:pPr>
      <w:rPr>
        <w:rFonts w:ascii="Roboto Light" w:eastAsiaTheme="minorEastAsia" w:hAnsi="Roboto Light"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C93968"/>
    <w:multiLevelType w:val="multilevel"/>
    <w:tmpl w:val="F9946E0E"/>
    <w:lvl w:ilvl="0">
      <w:start w:val="1"/>
      <w:numFmt w:val="bullet"/>
      <w:lvlText w:val="●"/>
      <w:lvlJc w:val="left"/>
      <w:pPr>
        <w:ind w:left="720" w:firstLine="360"/>
      </w:pPr>
      <w:rPr>
        <w:rFonts w:ascii="Arial" w:eastAsia="Arial" w:hAnsi="Arial" w:cs="Arial"/>
        <w:sz w:val="22"/>
        <w:szCs w:val="22"/>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4BB936AC"/>
    <w:multiLevelType w:val="hybridMultilevel"/>
    <w:tmpl w:val="3BEC32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666DB3"/>
    <w:multiLevelType w:val="hybridMultilevel"/>
    <w:tmpl w:val="F7E46F5A"/>
    <w:lvl w:ilvl="0" w:tplc="4409000F">
      <w:start w:val="1"/>
      <w:numFmt w:val="decimal"/>
      <w:lvlText w:val="%1."/>
      <w:lvlJc w:val="left"/>
      <w:pPr>
        <w:ind w:left="870" w:hanging="360"/>
      </w:p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23" w15:restartNumberingAfterBreak="0">
    <w:nsid w:val="4EA14931"/>
    <w:multiLevelType w:val="hybridMultilevel"/>
    <w:tmpl w:val="28CC72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F3A31F3"/>
    <w:multiLevelType w:val="multilevel"/>
    <w:tmpl w:val="0A5CC20A"/>
    <w:lvl w:ilvl="0">
      <w:start w:val="1"/>
      <w:numFmt w:val="bullet"/>
      <w:lvlText w:val="●"/>
      <w:lvlJc w:val="left"/>
      <w:pPr>
        <w:ind w:left="576" w:firstLine="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15:restartNumberingAfterBreak="0">
    <w:nsid w:val="4FEC6133"/>
    <w:multiLevelType w:val="hybridMultilevel"/>
    <w:tmpl w:val="2C66A2B6"/>
    <w:lvl w:ilvl="0" w:tplc="CC9E716A">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46D32C9"/>
    <w:multiLevelType w:val="hybridMultilevel"/>
    <w:tmpl w:val="13F893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7A1B67"/>
    <w:multiLevelType w:val="hybridMultilevel"/>
    <w:tmpl w:val="F2B4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DF4610"/>
    <w:multiLevelType w:val="hybridMultilevel"/>
    <w:tmpl w:val="4AC25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C64C8"/>
    <w:multiLevelType w:val="hybridMultilevel"/>
    <w:tmpl w:val="4EC2B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0903F2"/>
    <w:multiLevelType w:val="hybridMultilevel"/>
    <w:tmpl w:val="276264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C5437B"/>
    <w:multiLevelType w:val="hybridMultilevel"/>
    <w:tmpl w:val="2E503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A1FB4"/>
    <w:multiLevelType w:val="hybridMultilevel"/>
    <w:tmpl w:val="029C7740"/>
    <w:lvl w:ilvl="0" w:tplc="7D583D9C">
      <w:start w:val="1"/>
      <w:numFmt w:val="decimal"/>
      <w:lvlText w:val="%1."/>
      <w:lvlJc w:val="left"/>
      <w:pPr>
        <w:ind w:left="862"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D5930F6"/>
    <w:multiLevelType w:val="hybridMultilevel"/>
    <w:tmpl w:val="FE12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E32A6"/>
    <w:multiLevelType w:val="hybridMultilevel"/>
    <w:tmpl w:val="27622688"/>
    <w:lvl w:ilvl="0" w:tplc="D2602D4C">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8E78D5"/>
    <w:multiLevelType w:val="hybridMultilevel"/>
    <w:tmpl w:val="8CF074B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72CB1833"/>
    <w:multiLevelType w:val="hybridMultilevel"/>
    <w:tmpl w:val="45D67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B3D4E"/>
    <w:multiLevelType w:val="hybridMultilevel"/>
    <w:tmpl w:val="235259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AF438B0"/>
    <w:multiLevelType w:val="hybridMultilevel"/>
    <w:tmpl w:val="BEAE9A5A"/>
    <w:lvl w:ilvl="0" w:tplc="C40A6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9A0656"/>
    <w:multiLevelType w:val="hybridMultilevel"/>
    <w:tmpl w:val="6BCCF26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2623141">
    <w:abstractNumId w:val="10"/>
  </w:num>
  <w:num w:numId="2" w16cid:durableId="365953340">
    <w:abstractNumId w:val="18"/>
  </w:num>
  <w:num w:numId="3" w16cid:durableId="475026556">
    <w:abstractNumId w:val="35"/>
  </w:num>
  <w:num w:numId="4" w16cid:durableId="1058211424">
    <w:abstractNumId w:val="21"/>
  </w:num>
  <w:num w:numId="5" w16cid:durableId="610674377">
    <w:abstractNumId w:val="34"/>
  </w:num>
  <w:num w:numId="6" w16cid:durableId="2095467991">
    <w:abstractNumId w:val="11"/>
  </w:num>
  <w:num w:numId="7" w16cid:durableId="1752119669">
    <w:abstractNumId w:val="23"/>
  </w:num>
  <w:num w:numId="8" w16cid:durableId="1045758049">
    <w:abstractNumId w:val="22"/>
  </w:num>
  <w:num w:numId="9" w16cid:durableId="1643804569">
    <w:abstractNumId w:val="3"/>
  </w:num>
  <w:num w:numId="10" w16cid:durableId="1217011986">
    <w:abstractNumId w:val="32"/>
  </w:num>
  <w:num w:numId="11" w16cid:durableId="1022322759">
    <w:abstractNumId w:val="12"/>
  </w:num>
  <w:num w:numId="12" w16cid:durableId="1991784529">
    <w:abstractNumId w:val="15"/>
  </w:num>
  <w:num w:numId="13" w16cid:durableId="1806343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5098890">
    <w:abstractNumId w:val="26"/>
  </w:num>
  <w:num w:numId="15" w16cid:durableId="821849667">
    <w:abstractNumId w:val="6"/>
  </w:num>
  <w:num w:numId="16" w16cid:durableId="828449950">
    <w:abstractNumId w:val="5"/>
  </w:num>
  <w:num w:numId="17" w16cid:durableId="1226381834">
    <w:abstractNumId w:val="27"/>
  </w:num>
  <w:num w:numId="18" w16cid:durableId="2078548213">
    <w:abstractNumId w:val="19"/>
  </w:num>
  <w:num w:numId="19" w16cid:durableId="533730880">
    <w:abstractNumId w:val="8"/>
  </w:num>
  <w:num w:numId="20" w16cid:durableId="1854224592">
    <w:abstractNumId w:val="13"/>
  </w:num>
  <w:num w:numId="21" w16cid:durableId="451482745">
    <w:abstractNumId w:val="24"/>
  </w:num>
  <w:num w:numId="22" w16cid:durableId="441654273">
    <w:abstractNumId w:val="20"/>
  </w:num>
  <w:num w:numId="23" w16cid:durableId="1991519260">
    <w:abstractNumId w:val="7"/>
  </w:num>
  <w:num w:numId="24" w16cid:durableId="840631802">
    <w:abstractNumId w:val="9"/>
  </w:num>
  <w:num w:numId="25" w16cid:durableId="1919049612">
    <w:abstractNumId w:val="25"/>
  </w:num>
  <w:num w:numId="26" w16cid:durableId="229704889">
    <w:abstractNumId w:val="37"/>
  </w:num>
  <w:num w:numId="27" w16cid:durableId="1942641114">
    <w:abstractNumId w:val="38"/>
  </w:num>
  <w:num w:numId="28" w16cid:durableId="1527138938">
    <w:abstractNumId w:val="14"/>
  </w:num>
  <w:num w:numId="29" w16cid:durableId="1872573110">
    <w:abstractNumId w:val="36"/>
  </w:num>
  <w:num w:numId="30" w16cid:durableId="1483080840">
    <w:abstractNumId w:val="0"/>
  </w:num>
  <w:num w:numId="31" w16cid:durableId="119302405">
    <w:abstractNumId w:val="16"/>
  </w:num>
  <w:num w:numId="32" w16cid:durableId="1212690511">
    <w:abstractNumId w:val="2"/>
  </w:num>
  <w:num w:numId="33" w16cid:durableId="978999924">
    <w:abstractNumId w:val="33"/>
  </w:num>
  <w:num w:numId="34" w16cid:durableId="1777560464">
    <w:abstractNumId w:val="17"/>
  </w:num>
  <w:num w:numId="35" w16cid:durableId="765610845">
    <w:abstractNumId w:val="30"/>
  </w:num>
  <w:num w:numId="36" w16cid:durableId="426080197">
    <w:abstractNumId w:val="4"/>
  </w:num>
  <w:num w:numId="37" w16cid:durableId="87894774">
    <w:abstractNumId w:val="31"/>
  </w:num>
  <w:num w:numId="38" w16cid:durableId="775949146">
    <w:abstractNumId w:val="39"/>
  </w:num>
  <w:num w:numId="39" w16cid:durableId="1705522177">
    <w:abstractNumId w:val="28"/>
  </w:num>
  <w:num w:numId="40" w16cid:durableId="63841582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TUyNzU2NTC1sDBS0lEKTi0uzszPAykwrQUARPJ6oiwAAAA="/>
  </w:docVars>
  <w:rsids>
    <w:rsidRoot w:val="00C47354"/>
    <w:rsid w:val="0000371B"/>
    <w:rsid w:val="00004D75"/>
    <w:rsid w:val="00005CCE"/>
    <w:rsid w:val="0001488D"/>
    <w:rsid w:val="000168A6"/>
    <w:rsid w:val="00030664"/>
    <w:rsid w:val="00030CD0"/>
    <w:rsid w:val="0004448E"/>
    <w:rsid w:val="00051488"/>
    <w:rsid w:val="0007354C"/>
    <w:rsid w:val="00083286"/>
    <w:rsid w:val="000903AF"/>
    <w:rsid w:val="000916CB"/>
    <w:rsid w:val="00093DAB"/>
    <w:rsid w:val="00096CA1"/>
    <w:rsid w:val="000B0567"/>
    <w:rsid w:val="000B3732"/>
    <w:rsid w:val="000C35DE"/>
    <w:rsid w:val="000C5B2D"/>
    <w:rsid w:val="000E1B79"/>
    <w:rsid w:val="000F743C"/>
    <w:rsid w:val="000F7EA8"/>
    <w:rsid w:val="00100CB9"/>
    <w:rsid w:val="001013FC"/>
    <w:rsid w:val="001022BA"/>
    <w:rsid w:val="00102A8E"/>
    <w:rsid w:val="00114CDC"/>
    <w:rsid w:val="001170CB"/>
    <w:rsid w:val="00133705"/>
    <w:rsid w:val="00133E3D"/>
    <w:rsid w:val="00135401"/>
    <w:rsid w:val="00144356"/>
    <w:rsid w:val="00145A4E"/>
    <w:rsid w:val="001536D0"/>
    <w:rsid w:val="00154000"/>
    <w:rsid w:val="00162ADB"/>
    <w:rsid w:val="0017536C"/>
    <w:rsid w:val="00175CAB"/>
    <w:rsid w:val="00175FEB"/>
    <w:rsid w:val="0018784C"/>
    <w:rsid w:val="0018796E"/>
    <w:rsid w:val="00191D17"/>
    <w:rsid w:val="001926D7"/>
    <w:rsid w:val="00192C1A"/>
    <w:rsid w:val="001A541D"/>
    <w:rsid w:val="001A7866"/>
    <w:rsid w:val="001B293C"/>
    <w:rsid w:val="001C4F2C"/>
    <w:rsid w:val="001C6516"/>
    <w:rsid w:val="001D4BF7"/>
    <w:rsid w:val="001E6827"/>
    <w:rsid w:val="001F01BA"/>
    <w:rsid w:val="001F5F92"/>
    <w:rsid w:val="002027AA"/>
    <w:rsid w:val="00207504"/>
    <w:rsid w:val="002170B7"/>
    <w:rsid w:val="00222A83"/>
    <w:rsid w:val="00226ADF"/>
    <w:rsid w:val="00226CD0"/>
    <w:rsid w:val="00237EFA"/>
    <w:rsid w:val="00240E68"/>
    <w:rsid w:val="002425DA"/>
    <w:rsid w:val="0024429F"/>
    <w:rsid w:val="00246571"/>
    <w:rsid w:val="00251E85"/>
    <w:rsid w:val="002726A5"/>
    <w:rsid w:val="00277742"/>
    <w:rsid w:val="00280E2E"/>
    <w:rsid w:val="00285B40"/>
    <w:rsid w:val="00286BFD"/>
    <w:rsid w:val="00291205"/>
    <w:rsid w:val="00291284"/>
    <w:rsid w:val="002A1896"/>
    <w:rsid w:val="002A2111"/>
    <w:rsid w:val="002A5508"/>
    <w:rsid w:val="002A5541"/>
    <w:rsid w:val="002A6C0B"/>
    <w:rsid w:val="002B1CEC"/>
    <w:rsid w:val="002B1E07"/>
    <w:rsid w:val="002C1EFB"/>
    <w:rsid w:val="002C6782"/>
    <w:rsid w:val="002D1D10"/>
    <w:rsid w:val="002D76D7"/>
    <w:rsid w:val="002E072C"/>
    <w:rsid w:val="002E3BF8"/>
    <w:rsid w:val="002E561C"/>
    <w:rsid w:val="002E65BE"/>
    <w:rsid w:val="002F0ADD"/>
    <w:rsid w:val="002F2A8D"/>
    <w:rsid w:val="002F4F1E"/>
    <w:rsid w:val="002F5DE1"/>
    <w:rsid w:val="00307944"/>
    <w:rsid w:val="003123C1"/>
    <w:rsid w:val="003166EB"/>
    <w:rsid w:val="003170A1"/>
    <w:rsid w:val="003171BA"/>
    <w:rsid w:val="00320CBD"/>
    <w:rsid w:val="00320DCC"/>
    <w:rsid w:val="003253AE"/>
    <w:rsid w:val="00326604"/>
    <w:rsid w:val="0032673D"/>
    <w:rsid w:val="003331AF"/>
    <w:rsid w:val="0033687B"/>
    <w:rsid w:val="00340FC8"/>
    <w:rsid w:val="00347607"/>
    <w:rsid w:val="00357D81"/>
    <w:rsid w:val="00360483"/>
    <w:rsid w:val="00366690"/>
    <w:rsid w:val="00373BB4"/>
    <w:rsid w:val="00376786"/>
    <w:rsid w:val="00387BC0"/>
    <w:rsid w:val="003A0F91"/>
    <w:rsid w:val="003A0F9D"/>
    <w:rsid w:val="003A1211"/>
    <w:rsid w:val="003A5F6B"/>
    <w:rsid w:val="003B3D41"/>
    <w:rsid w:val="003B4508"/>
    <w:rsid w:val="003B7F17"/>
    <w:rsid w:val="003C0BC1"/>
    <w:rsid w:val="003D47BF"/>
    <w:rsid w:val="003D6A27"/>
    <w:rsid w:val="003E101C"/>
    <w:rsid w:val="003F3EDC"/>
    <w:rsid w:val="00402905"/>
    <w:rsid w:val="00402C76"/>
    <w:rsid w:val="00404A4D"/>
    <w:rsid w:val="00423508"/>
    <w:rsid w:val="00427FF5"/>
    <w:rsid w:val="00430352"/>
    <w:rsid w:val="00434CBF"/>
    <w:rsid w:val="00437E96"/>
    <w:rsid w:val="004514D8"/>
    <w:rsid w:val="0045312F"/>
    <w:rsid w:val="00461C00"/>
    <w:rsid w:val="004632F1"/>
    <w:rsid w:val="004761EA"/>
    <w:rsid w:val="00476C8A"/>
    <w:rsid w:val="00477E05"/>
    <w:rsid w:val="004960CF"/>
    <w:rsid w:val="004A0B03"/>
    <w:rsid w:val="004A29A6"/>
    <w:rsid w:val="004A5547"/>
    <w:rsid w:val="004A6B3F"/>
    <w:rsid w:val="004A7053"/>
    <w:rsid w:val="004B36A5"/>
    <w:rsid w:val="004B4F2D"/>
    <w:rsid w:val="004C523D"/>
    <w:rsid w:val="004C6643"/>
    <w:rsid w:val="004C795F"/>
    <w:rsid w:val="004D1F33"/>
    <w:rsid w:val="004D627E"/>
    <w:rsid w:val="004D7E1D"/>
    <w:rsid w:val="004E20DB"/>
    <w:rsid w:val="004E30AE"/>
    <w:rsid w:val="004E3388"/>
    <w:rsid w:val="004E3E80"/>
    <w:rsid w:val="004E6B3C"/>
    <w:rsid w:val="004F24A8"/>
    <w:rsid w:val="004F2F06"/>
    <w:rsid w:val="00507D2E"/>
    <w:rsid w:val="00510EF0"/>
    <w:rsid w:val="005111DC"/>
    <w:rsid w:val="005113BD"/>
    <w:rsid w:val="00512AAF"/>
    <w:rsid w:val="00516D0B"/>
    <w:rsid w:val="0052385A"/>
    <w:rsid w:val="005263EF"/>
    <w:rsid w:val="0052705E"/>
    <w:rsid w:val="005316CC"/>
    <w:rsid w:val="00531F44"/>
    <w:rsid w:val="00534CD3"/>
    <w:rsid w:val="00534FAD"/>
    <w:rsid w:val="005369FD"/>
    <w:rsid w:val="00557AFC"/>
    <w:rsid w:val="005644FC"/>
    <w:rsid w:val="00574272"/>
    <w:rsid w:val="00584675"/>
    <w:rsid w:val="00585956"/>
    <w:rsid w:val="005941AF"/>
    <w:rsid w:val="005972E6"/>
    <w:rsid w:val="005A16F7"/>
    <w:rsid w:val="005A1A8B"/>
    <w:rsid w:val="005A597C"/>
    <w:rsid w:val="005A7B0B"/>
    <w:rsid w:val="005C76BE"/>
    <w:rsid w:val="005E7B86"/>
    <w:rsid w:val="005F4440"/>
    <w:rsid w:val="005F62CC"/>
    <w:rsid w:val="005F7A3E"/>
    <w:rsid w:val="006021E8"/>
    <w:rsid w:val="006027AD"/>
    <w:rsid w:val="00603161"/>
    <w:rsid w:val="006116E5"/>
    <w:rsid w:val="00616E3E"/>
    <w:rsid w:val="00617EA7"/>
    <w:rsid w:val="00622960"/>
    <w:rsid w:val="00641B9A"/>
    <w:rsid w:val="00651CF9"/>
    <w:rsid w:val="0065469E"/>
    <w:rsid w:val="00664385"/>
    <w:rsid w:val="00664483"/>
    <w:rsid w:val="00666928"/>
    <w:rsid w:val="00674ED4"/>
    <w:rsid w:val="0068272F"/>
    <w:rsid w:val="00691441"/>
    <w:rsid w:val="006B220E"/>
    <w:rsid w:val="006C2BF9"/>
    <w:rsid w:val="006C5450"/>
    <w:rsid w:val="006D1F6D"/>
    <w:rsid w:val="006D2A53"/>
    <w:rsid w:val="006D5116"/>
    <w:rsid w:val="006D6EF2"/>
    <w:rsid w:val="006D7D22"/>
    <w:rsid w:val="006E0885"/>
    <w:rsid w:val="006F7119"/>
    <w:rsid w:val="00700A5F"/>
    <w:rsid w:val="00703F4E"/>
    <w:rsid w:val="007051AA"/>
    <w:rsid w:val="00705E9C"/>
    <w:rsid w:val="00706633"/>
    <w:rsid w:val="00707F80"/>
    <w:rsid w:val="00732FF9"/>
    <w:rsid w:val="00743187"/>
    <w:rsid w:val="00744A7B"/>
    <w:rsid w:val="00744C12"/>
    <w:rsid w:val="0075347C"/>
    <w:rsid w:val="007552B4"/>
    <w:rsid w:val="00765B96"/>
    <w:rsid w:val="00770E4B"/>
    <w:rsid w:val="0079101A"/>
    <w:rsid w:val="00792A74"/>
    <w:rsid w:val="007938D6"/>
    <w:rsid w:val="007963AC"/>
    <w:rsid w:val="007B74DC"/>
    <w:rsid w:val="007C259C"/>
    <w:rsid w:val="007D321C"/>
    <w:rsid w:val="007F44EE"/>
    <w:rsid w:val="007F6C23"/>
    <w:rsid w:val="00804505"/>
    <w:rsid w:val="00805435"/>
    <w:rsid w:val="00805D7E"/>
    <w:rsid w:val="00805F0B"/>
    <w:rsid w:val="008203C1"/>
    <w:rsid w:val="0082687C"/>
    <w:rsid w:val="00834AFF"/>
    <w:rsid w:val="008358AC"/>
    <w:rsid w:val="0084098B"/>
    <w:rsid w:val="00845516"/>
    <w:rsid w:val="008478D5"/>
    <w:rsid w:val="008529FE"/>
    <w:rsid w:val="008531B5"/>
    <w:rsid w:val="0085409B"/>
    <w:rsid w:val="0086215C"/>
    <w:rsid w:val="008725A6"/>
    <w:rsid w:val="008762B7"/>
    <w:rsid w:val="00881E7D"/>
    <w:rsid w:val="008845ED"/>
    <w:rsid w:val="008917CC"/>
    <w:rsid w:val="0089310E"/>
    <w:rsid w:val="00895743"/>
    <w:rsid w:val="008A336B"/>
    <w:rsid w:val="008C0B7B"/>
    <w:rsid w:val="008C1845"/>
    <w:rsid w:val="008C19D3"/>
    <w:rsid w:val="008C48AE"/>
    <w:rsid w:val="008D39DE"/>
    <w:rsid w:val="008D4813"/>
    <w:rsid w:val="008D673E"/>
    <w:rsid w:val="008E3111"/>
    <w:rsid w:val="008E669E"/>
    <w:rsid w:val="008F2095"/>
    <w:rsid w:val="008F42AE"/>
    <w:rsid w:val="00901978"/>
    <w:rsid w:val="00902EFE"/>
    <w:rsid w:val="0090538B"/>
    <w:rsid w:val="00912980"/>
    <w:rsid w:val="009133BF"/>
    <w:rsid w:val="00915DA4"/>
    <w:rsid w:val="00921F49"/>
    <w:rsid w:val="009279D3"/>
    <w:rsid w:val="009313A8"/>
    <w:rsid w:val="00936F9C"/>
    <w:rsid w:val="00944C5D"/>
    <w:rsid w:val="0096347A"/>
    <w:rsid w:val="0096411C"/>
    <w:rsid w:val="009670E6"/>
    <w:rsid w:val="0098197F"/>
    <w:rsid w:val="009840FA"/>
    <w:rsid w:val="009B1974"/>
    <w:rsid w:val="009B1D66"/>
    <w:rsid w:val="009B224E"/>
    <w:rsid w:val="009C236A"/>
    <w:rsid w:val="009D4147"/>
    <w:rsid w:val="009E34A1"/>
    <w:rsid w:val="009E4795"/>
    <w:rsid w:val="009E7D58"/>
    <w:rsid w:val="009F12A8"/>
    <w:rsid w:val="009F4A6E"/>
    <w:rsid w:val="009F5E5E"/>
    <w:rsid w:val="00A01116"/>
    <w:rsid w:val="00A0119B"/>
    <w:rsid w:val="00A0133D"/>
    <w:rsid w:val="00A01CB1"/>
    <w:rsid w:val="00A02E31"/>
    <w:rsid w:val="00A21A3F"/>
    <w:rsid w:val="00A27485"/>
    <w:rsid w:val="00A3005F"/>
    <w:rsid w:val="00A35493"/>
    <w:rsid w:val="00A3663F"/>
    <w:rsid w:val="00A536AD"/>
    <w:rsid w:val="00A556BC"/>
    <w:rsid w:val="00A60AF2"/>
    <w:rsid w:val="00A657D1"/>
    <w:rsid w:val="00A65CA7"/>
    <w:rsid w:val="00A65FE4"/>
    <w:rsid w:val="00A71E31"/>
    <w:rsid w:val="00A7730B"/>
    <w:rsid w:val="00A77BEA"/>
    <w:rsid w:val="00A830AA"/>
    <w:rsid w:val="00A91042"/>
    <w:rsid w:val="00A9122E"/>
    <w:rsid w:val="00A91647"/>
    <w:rsid w:val="00A955BA"/>
    <w:rsid w:val="00AA0AFF"/>
    <w:rsid w:val="00AB3AA8"/>
    <w:rsid w:val="00AB3C8F"/>
    <w:rsid w:val="00AC0797"/>
    <w:rsid w:val="00AC400D"/>
    <w:rsid w:val="00AC6E11"/>
    <w:rsid w:val="00AC7A71"/>
    <w:rsid w:val="00AC7DA5"/>
    <w:rsid w:val="00AD6D16"/>
    <w:rsid w:val="00AE331C"/>
    <w:rsid w:val="00AF10BE"/>
    <w:rsid w:val="00B12647"/>
    <w:rsid w:val="00B13A39"/>
    <w:rsid w:val="00B1418C"/>
    <w:rsid w:val="00B267B3"/>
    <w:rsid w:val="00B27BF0"/>
    <w:rsid w:val="00B35A6C"/>
    <w:rsid w:val="00B40B66"/>
    <w:rsid w:val="00B451ED"/>
    <w:rsid w:val="00B45B50"/>
    <w:rsid w:val="00B46E81"/>
    <w:rsid w:val="00B53C8A"/>
    <w:rsid w:val="00B57B99"/>
    <w:rsid w:val="00B61A8D"/>
    <w:rsid w:val="00B734A3"/>
    <w:rsid w:val="00BA40A0"/>
    <w:rsid w:val="00BA6D3D"/>
    <w:rsid w:val="00BA6F14"/>
    <w:rsid w:val="00BB12BB"/>
    <w:rsid w:val="00BB2B5B"/>
    <w:rsid w:val="00BC4FD1"/>
    <w:rsid w:val="00BD41F5"/>
    <w:rsid w:val="00BE0828"/>
    <w:rsid w:val="00BE1815"/>
    <w:rsid w:val="00BE7806"/>
    <w:rsid w:val="00BF26C3"/>
    <w:rsid w:val="00BF763F"/>
    <w:rsid w:val="00BF7EE2"/>
    <w:rsid w:val="00C04DD5"/>
    <w:rsid w:val="00C06A70"/>
    <w:rsid w:val="00C11CB7"/>
    <w:rsid w:val="00C17A8F"/>
    <w:rsid w:val="00C20CD8"/>
    <w:rsid w:val="00C2438B"/>
    <w:rsid w:val="00C24737"/>
    <w:rsid w:val="00C26AC1"/>
    <w:rsid w:val="00C424BC"/>
    <w:rsid w:val="00C424C8"/>
    <w:rsid w:val="00C431DC"/>
    <w:rsid w:val="00C467B9"/>
    <w:rsid w:val="00C47354"/>
    <w:rsid w:val="00C53110"/>
    <w:rsid w:val="00C622C8"/>
    <w:rsid w:val="00C638E8"/>
    <w:rsid w:val="00C73A38"/>
    <w:rsid w:val="00C92863"/>
    <w:rsid w:val="00CA5DCF"/>
    <w:rsid w:val="00CB2AC4"/>
    <w:rsid w:val="00CB2D43"/>
    <w:rsid w:val="00CB5FF3"/>
    <w:rsid w:val="00CC4601"/>
    <w:rsid w:val="00CD03BF"/>
    <w:rsid w:val="00D01CC9"/>
    <w:rsid w:val="00D271D7"/>
    <w:rsid w:val="00D27E6F"/>
    <w:rsid w:val="00D30EBB"/>
    <w:rsid w:val="00D32B94"/>
    <w:rsid w:val="00D3616E"/>
    <w:rsid w:val="00D42745"/>
    <w:rsid w:val="00D51DA7"/>
    <w:rsid w:val="00D53EB1"/>
    <w:rsid w:val="00D54D8C"/>
    <w:rsid w:val="00D6041E"/>
    <w:rsid w:val="00D60D59"/>
    <w:rsid w:val="00D70777"/>
    <w:rsid w:val="00D74289"/>
    <w:rsid w:val="00D95246"/>
    <w:rsid w:val="00D9751B"/>
    <w:rsid w:val="00DA19EB"/>
    <w:rsid w:val="00DA27FD"/>
    <w:rsid w:val="00DA4A78"/>
    <w:rsid w:val="00DA774D"/>
    <w:rsid w:val="00DB0C49"/>
    <w:rsid w:val="00DB6BAB"/>
    <w:rsid w:val="00DB7685"/>
    <w:rsid w:val="00DC0A95"/>
    <w:rsid w:val="00DC36EE"/>
    <w:rsid w:val="00DD246F"/>
    <w:rsid w:val="00DD78C7"/>
    <w:rsid w:val="00DE2C02"/>
    <w:rsid w:val="00DE45D9"/>
    <w:rsid w:val="00E0355D"/>
    <w:rsid w:val="00E06427"/>
    <w:rsid w:val="00E06AFB"/>
    <w:rsid w:val="00E11740"/>
    <w:rsid w:val="00E17AB5"/>
    <w:rsid w:val="00E24E2D"/>
    <w:rsid w:val="00E2674A"/>
    <w:rsid w:val="00E344E1"/>
    <w:rsid w:val="00E46FB7"/>
    <w:rsid w:val="00E509CD"/>
    <w:rsid w:val="00E6528B"/>
    <w:rsid w:val="00E7080C"/>
    <w:rsid w:val="00E7498A"/>
    <w:rsid w:val="00E77C5A"/>
    <w:rsid w:val="00E87632"/>
    <w:rsid w:val="00E90589"/>
    <w:rsid w:val="00E941C7"/>
    <w:rsid w:val="00E95D0D"/>
    <w:rsid w:val="00E97B3E"/>
    <w:rsid w:val="00EA067D"/>
    <w:rsid w:val="00EA27B1"/>
    <w:rsid w:val="00EB0B7C"/>
    <w:rsid w:val="00EB4BCC"/>
    <w:rsid w:val="00EC26E9"/>
    <w:rsid w:val="00EC36AC"/>
    <w:rsid w:val="00EC6B8F"/>
    <w:rsid w:val="00ED0B1B"/>
    <w:rsid w:val="00ED1580"/>
    <w:rsid w:val="00EE0A6D"/>
    <w:rsid w:val="00EE23E9"/>
    <w:rsid w:val="00EE5EAC"/>
    <w:rsid w:val="00EF2E05"/>
    <w:rsid w:val="00EF505C"/>
    <w:rsid w:val="00EF54FB"/>
    <w:rsid w:val="00EF5ED2"/>
    <w:rsid w:val="00F0000C"/>
    <w:rsid w:val="00F039D4"/>
    <w:rsid w:val="00F03EFC"/>
    <w:rsid w:val="00F0430D"/>
    <w:rsid w:val="00F06B2E"/>
    <w:rsid w:val="00F07207"/>
    <w:rsid w:val="00F10EB3"/>
    <w:rsid w:val="00F1544A"/>
    <w:rsid w:val="00F15684"/>
    <w:rsid w:val="00F1619C"/>
    <w:rsid w:val="00F16A41"/>
    <w:rsid w:val="00F21156"/>
    <w:rsid w:val="00F21FB5"/>
    <w:rsid w:val="00F279C1"/>
    <w:rsid w:val="00F3115B"/>
    <w:rsid w:val="00F33717"/>
    <w:rsid w:val="00F444B9"/>
    <w:rsid w:val="00F53F64"/>
    <w:rsid w:val="00F62402"/>
    <w:rsid w:val="00F649F2"/>
    <w:rsid w:val="00F75991"/>
    <w:rsid w:val="00F837E5"/>
    <w:rsid w:val="00F8643F"/>
    <w:rsid w:val="00F86E29"/>
    <w:rsid w:val="00F87D38"/>
    <w:rsid w:val="00FA1880"/>
    <w:rsid w:val="00FA2A3C"/>
    <w:rsid w:val="00FA3EB9"/>
    <w:rsid w:val="00FA4187"/>
    <w:rsid w:val="00FA6D77"/>
    <w:rsid w:val="00FA732C"/>
    <w:rsid w:val="00FB757F"/>
    <w:rsid w:val="00FC265D"/>
    <w:rsid w:val="00FC45D8"/>
    <w:rsid w:val="00FD0D2F"/>
    <w:rsid w:val="00FD3B51"/>
    <w:rsid w:val="00FE27EC"/>
    <w:rsid w:val="00FF03ED"/>
    <w:rsid w:val="00FF0A0D"/>
    <w:rsid w:val="00FF30FB"/>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DDDD"/>
  <w15:docId w15:val="{1F1C2F8D-1973-4374-BAAA-780F22D7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54"/>
    <w:rPr>
      <w:rFonts w:ascii="Times New Roman" w:eastAsia="Times New Roman" w:hAnsi="Times New Roman" w:cs="Times New Roman"/>
      <w:sz w:val="26"/>
      <w:szCs w:val="20"/>
      <w:lang w:val="en-GB" w:eastAsia="zh-CN"/>
    </w:rPr>
  </w:style>
  <w:style w:type="paragraph" w:styleId="Heading1">
    <w:name w:val="heading 1"/>
    <w:basedOn w:val="Normal"/>
    <w:next w:val="Normal"/>
    <w:link w:val="Heading1Char"/>
    <w:uiPriority w:val="9"/>
    <w:qFormat/>
    <w:rsid w:val="00191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D3D"/>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rsid w:val="0007354C"/>
    <w:pPr>
      <w:keepNext/>
      <w:outlineLvl w:val="2"/>
    </w:pPr>
    <w:rPr>
      <w:sz w:val="24"/>
    </w:rPr>
  </w:style>
  <w:style w:type="paragraph" w:styleId="Heading6">
    <w:name w:val="heading 6"/>
    <w:basedOn w:val="Normal"/>
    <w:next w:val="Normal"/>
    <w:link w:val="Heading6Char"/>
    <w:uiPriority w:val="9"/>
    <w:semiHidden/>
    <w:unhideWhenUsed/>
    <w:qFormat/>
    <w:rsid w:val="00162AD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7354"/>
  </w:style>
  <w:style w:type="paragraph" w:styleId="Footer">
    <w:name w:val="footer"/>
    <w:basedOn w:val="Normal"/>
    <w:link w:val="FooterChar"/>
    <w:unhideWhenUsed/>
    <w:rsid w:val="00C47354"/>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7354"/>
  </w:style>
  <w:style w:type="paragraph" w:styleId="Title">
    <w:name w:val="Title"/>
    <w:basedOn w:val="Normal"/>
    <w:link w:val="TitleChar"/>
    <w:uiPriority w:val="10"/>
    <w:qFormat/>
    <w:rsid w:val="00C47354"/>
    <w:pPr>
      <w:jc w:val="center"/>
    </w:pPr>
    <w:rPr>
      <w:b/>
    </w:rPr>
  </w:style>
  <w:style w:type="character" w:customStyle="1" w:styleId="TitleChar">
    <w:name w:val="Title Char"/>
    <w:basedOn w:val="DefaultParagraphFont"/>
    <w:link w:val="Title"/>
    <w:uiPriority w:val="10"/>
    <w:rsid w:val="00C47354"/>
    <w:rPr>
      <w:rFonts w:ascii="Times New Roman" w:eastAsia="Times New Roman" w:hAnsi="Times New Roman" w:cs="Times New Roman"/>
      <w:b/>
      <w:sz w:val="26"/>
      <w:szCs w:val="20"/>
      <w:lang w:val="en-GB" w:eastAsia="zh-CN"/>
    </w:rPr>
  </w:style>
  <w:style w:type="character" w:styleId="Hyperlink">
    <w:name w:val="Hyperlink"/>
    <w:basedOn w:val="DefaultParagraphFont"/>
    <w:uiPriority w:val="99"/>
    <w:rsid w:val="00C47354"/>
    <w:rPr>
      <w:color w:val="0000FF"/>
      <w:u w:val="single"/>
    </w:rPr>
  </w:style>
  <w:style w:type="character" w:customStyle="1" w:styleId="Heading3Char">
    <w:name w:val="Heading 3 Char"/>
    <w:basedOn w:val="DefaultParagraphFont"/>
    <w:link w:val="Heading3"/>
    <w:semiHidden/>
    <w:rsid w:val="0007354C"/>
    <w:rPr>
      <w:rFonts w:ascii="Times New Roman" w:eastAsia="Times New Roman" w:hAnsi="Times New Roman" w:cs="Times New Roman"/>
      <w:sz w:val="24"/>
      <w:szCs w:val="20"/>
      <w:lang w:val="en-GB" w:eastAsia="zh-CN"/>
    </w:rPr>
  </w:style>
  <w:style w:type="paragraph" w:styleId="NormalWeb">
    <w:name w:val="Normal (Web)"/>
    <w:basedOn w:val="Normal"/>
    <w:uiPriority w:val="99"/>
    <w:semiHidden/>
    <w:unhideWhenUsed/>
    <w:rsid w:val="0007354C"/>
    <w:pPr>
      <w:spacing w:before="100" w:beforeAutospacing="1" w:after="100" w:afterAutospacing="1" w:line="260" w:lineRule="atLeast"/>
    </w:pPr>
    <w:rPr>
      <w:rFonts w:ascii="Verdana" w:eastAsia="SimSun" w:hAnsi="Verdana"/>
      <w:color w:val="000000"/>
      <w:sz w:val="20"/>
      <w:lang w:val="en-US"/>
    </w:rPr>
  </w:style>
  <w:style w:type="paragraph" w:styleId="ListParagraph">
    <w:name w:val="List Paragraph"/>
    <w:basedOn w:val="Normal"/>
    <w:uiPriority w:val="34"/>
    <w:qFormat/>
    <w:rsid w:val="0007354C"/>
    <w:pPr>
      <w:ind w:left="720"/>
      <w:contextualSpacing/>
    </w:pPr>
    <w:rPr>
      <w:sz w:val="20"/>
    </w:rPr>
  </w:style>
  <w:style w:type="paragraph" w:styleId="BalloonText">
    <w:name w:val="Balloon Text"/>
    <w:basedOn w:val="Normal"/>
    <w:link w:val="BalloonTextChar"/>
    <w:uiPriority w:val="99"/>
    <w:semiHidden/>
    <w:unhideWhenUsed/>
    <w:rsid w:val="00291205"/>
    <w:rPr>
      <w:rFonts w:ascii="Tahoma" w:hAnsi="Tahoma" w:cs="Tahoma"/>
      <w:sz w:val="16"/>
      <w:szCs w:val="16"/>
    </w:rPr>
  </w:style>
  <w:style w:type="character" w:customStyle="1" w:styleId="BalloonTextChar">
    <w:name w:val="Balloon Text Char"/>
    <w:basedOn w:val="DefaultParagraphFont"/>
    <w:link w:val="BalloonText"/>
    <w:uiPriority w:val="99"/>
    <w:semiHidden/>
    <w:rsid w:val="00291205"/>
    <w:rPr>
      <w:rFonts w:ascii="Tahoma" w:eastAsia="Times New Roman" w:hAnsi="Tahoma" w:cs="Tahoma"/>
      <w:sz w:val="16"/>
      <w:szCs w:val="16"/>
      <w:lang w:val="en-GB" w:eastAsia="zh-CN"/>
    </w:rPr>
  </w:style>
  <w:style w:type="character" w:customStyle="1" w:styleId="mainpageblack1">
    <w:name w:val="mainpageblack1"/>
    <w:basedOn w:val="DefaultParagraphFont"/>
    <w:rsid w:val="0052705E"/>
    <w:rPr>
      <w:rFonts w:ascii="Verdana" w:hAnsi="Verdana" w:hint="default"/>
      <w:sz w:val="17"/>
      <w:szCs w:val="17"/>
    </w:rPr>
  </w:style>
  <w:style w:type="table" w:styleId="TableGrid">
    <w:name w:val="Table Grid"/>
    <w:basedOn w:val="TableNormal"/>
    <w:uiPriority w:val="59"/>
    <w:rsid w:val="001F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000C"/>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191D17"/>
    <w:rPr>
      <w:rFonts w:asciiTheme="majorHAnsi" w:eastAsiaTheme="majorEastAsia" w:hAnsiTheme="majorHAnsi" w:cstheme="majorBidi"/>
      <w:b/>
      <w:bCs/>
      <w:color w:val="365F91" w:themeColor="accent1" w:themeShade="BF"/>
      <w:sz w:val="28"/>
      <w:szCs w:val="28"/>
      <w:lang w:val="en-GB" w:eastAsia="zh-CN"/>
    </w:rPr>
  </w:style>
  <w:style w:type="paragraph" w:styleId="BodyText">
    <w:name w:val="Body Text"/>
    <w:basedOn w:val="Normal"/>
    <w:link w:val="BodyTextChar"/>
    <w:rsid w:val="00936F9C"/>
    <w:pPr>
      <w:jc w:val="both"/>
    </w:pPr>
    <w:rPr>
      <w:lang w:val="en-US"/>
    </w:rPr>
  </w:style>
  <w:style w:type="character" w:customStyle="1" w:styleId="BodyTextChar">
    <w:name w:val="Body Text Char"/>
    <w:basedOn w:val="DefaultParagraphFont"/>
    <w:link w:val="BodyText"/>
    <w:rsid w:val="00936F9C"/>
    <w:rPr>
      <w:rFonts w:ascii="Times New Roman" w:eastAsia="Times New Roman" w:hAnsi="Times New Roman" w:cs="Times New Roman"/>
      <w:sz w:val="26"/>
      <w:szCs w:val="20"/>
      <w:lang w:eastAsia="zh-CN"/>
    </w:rPr>
  </w:style>
  <w:style w:type="character" w:customStyle="1" w:styleId="apple-converted-space">
    <w:name w:val="apple-converted-space"/>
    <w:basedOn w:val="DefaultParagraphFont"/>
    <w:rsid w:val="001013FC"/>
  </w:style>
  <w:style w:type="character" w:styleId="PageNumber">
    <w:name w:val="page number"/>
    <w:basedOn w:val="DefaultParagraphFont"/>
    <w:rsid w:val="00280E2E"/>
  </w:style>
  <w:style w:type="character" w:customStyle="1" w:styleId="Heading6Char">
    <w:name w:val="Heading 6 Char"/>
    <w:basedOn w:val="DefaultParagraphFont"/>
    <w:link w:val="Heading6"/>
    <w:uiPriority w:val="9"/>
    <w:semiHidden/>
    <w:rsid w:val="00162ADB"/>
    <w:rPr>
      <w:rFonts w:asciiTheme="majorHAnsi" w:eastAsiaTheme="majorEastAsia" w:hAnsiTheme="majorHAnsi" w:cstheme="majorBidi"/>
      <w:color w:val="243F60" w:themeColor="accent1" w:themeShade="7F"/>
      <w:sz w:val="26"/>
      <w:szCs w:val="20"/>
      <w:lang w:val="en-GB" w:eastAsia="zh-CN"/>
    </w:rPr>
  </w:style>
  <w:style w:type="paragraph" w:customStyle="1" w:styleId="Default">
    <w:name w:val="Default"/>
    <w:rsid w:val="00FA732C"/>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AC7DA5"/>
    <w:rPr>
      <w:color w:val="605E5C"/>
      <w:shd w:val="clear" w:color="auto" w:fill="E1DFDD"/>
    </w:rPr>
  </w:style>
  <w:style w:type="character" w:customStyle="1" w:styleId="Heading2Char">
    <w:name w:val="Heading 2 Char"/>
    <w:basedOn w:val="DefaultParagraphFont"/>
    <w:link w:val="Heading2"/>
    <w:uiPriority w:val="9"/>
    <w:semiHidden/>
    <w:rsid w:val="00BA6D3D"/>
    <w:rPr>
      <w:rFonts w:asciiTheme="majorHAnsi" w:eastAsiaTheme="majorEastAsia" w:hAnsiTheme="majorHAnsi" w:cstheme="majorBidi"/>
      <w:color w:val="365F91" w:themeColor="accent1" w:themeShade="BF"/>
      <w:sz w:val="26"/>
      <w:szCs w:val="26"/>
      <w:lang w:val="en-GB" w:eastAsia="zh-CN"/>
    </w:rPr>
  </w:style>
  <w:style w:type="paragraph" w:styleId="FootnoteText">
    <w:name w:val="footnote text"/>
    <w:basedOn w:val="Normal"/>
    <w:link w:val="FootnoteTextChar"/>
    <w:uiPriority w:val="99"/>
    <w:semiHidden/>
    <w:unhideWhenUsed/>
    <w:rsid w:val="00DB7685"/>
    <w:rPr>
      <w:rFonts w:ascii="Roboto Light" w:eastAsiaTheme="minorEastAsia" w:hAnsi="Roboto Light" w:cstheme="minorBidi"/>
      <w:color w:val="7F7F7F" w:themeColor="text1" w:themeTint="80"/>
      <w:sz w:val="20"/>
      <w:lang w:val="en-US" w:eastAsia="en-US"/>
    </w:rPr>
  </w:style>
  <w:style w:type="character" w:customStyle="1" w:styleId="FootnoteTextChar">
    <w:name w:val="Footnote Text Char"/>
    <w:basedOn w:val="DefaultParagraphFont"/>
    <w:link w:val="FootnoteText"/>
    <w:uiPriority w:val="99"/>
    <w:semiHidden/>
    <w:rsid w:val="00DB7685"/>
    <w:rPr>
      <w:rFonts w:ascii="Roboto Light" w:eastAsiaTheme="minorEastAsia" w:hAnsi="Roboto Light"/>
      <w:color w:val="7F7F7F" w:themeColor="text1" w:themeTint="80"/>
      <w:sz w:val="20"/>
      <w:szCs w:val="20"/>
    </w:rPr>
  </w:style>
  <w:style w:type="character" w:styleId="FootnoteReference">
    <w:name w:val="footnote reference"/>
    <w:basedOn w:val="DefaultParagraphFont"/>
    <w:uiPriority w:val="99"/>
    <w:semiHidden/>
    <w:unhideWhenUsed/>
    <w:rsid w:val="00DB7685"/>
    <w:rPr>
      <w:vertAlign w:val="superscript"/>
    </w:rPr>
  </w:style>
  <w:style w:type="character" w:customStyle="1" w:styleId="normaltextrun">
    <w:name w:val="normaltextrun"/>
    <w:basedOn w:val="DefaultParagraphFont"/>
    <w:rsid w:val="0033687B"/>
  </w:style>
  <w:style w:type="character" w:styleId="CommentReference">
    <w:name w:val="annotation reference"/>
    <w:basedOn w:val="DefaultParagraphFont"/>
    <w:uiPriority w:val="99"/>
    <w:semiHidden/>
    <w:unhideWhenUsed/>
    <w:rsid w:val="008F2095"/>
    <w:rPr>
      <w:sz w:val="16"/>
      <w:szCs w:val="16"/>
    </w:rPr>
  </w:style>
  <w:style w:type="paragraph" w:styleId="CommentText">
    <w:name w:val="annotation text"/>
    <w:basedOn w:val="Normal"/>
    <w:link w:val="CommentTextChar"/>
    <w:uiPriority w:val="99"/>
    <w:semiHidden/>
    <w:unhideWhenUsed/>
    <w:rsid w:val="008F2095"/>
    <w:rPr>
      <w:sz w:val="20"/>
    </w:rPr>
  </w:style>
  <w:style w:type="character" w:customStyle="1" w:styleId="CommentTextChar">
    <w:name w:val="Comment Text Char"/>
    <w:basedOn w:val="DefaultParagraphFont"/>
    <w:link w:val="CommentText"/>
    <w:uiPriority w:val="99"/>
    <w:semiHidden/>
    <w:rsid w:val="008F2095"/>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8F2095"/>
    <w:rPr>
      <w:b/>
      <w:bCs/>
    </w:rPr>
  </w:style>
  <w:style w:type="character" w:customStyle="1" w:styleId="CommentSubjectChar">
    <w:name w:val="Comment Subject Char"/>
    <w:basedOn w:val="CommentTextChar"/>
    <w:link w:val="CommentSubject"/>
    <w:uiPriority w:val="99"/>
    <w:semiHidden/>
    <w:rsid w:val="008F2095"/>
    <w:rPr>
      <w:rFonts w:ascii="Times New Roman" w:eastAsia="Times New Roman" w:hAnsi="Times New Roman" w:cs="Times New Roman"/>
      <w:b/>
      <w:bCs/>
      <w:sz w:val="20"/>
      <w:szCs w:val="20"/>
      <w:lang w:val="en-GB" w:eastAsia="zh-CN"/>
    </w:rPr>
  </w:style>
  <w:style w:type="paragraph" w:styleId="HTMLPreformatted">
    <w:name w:val="HTML Preformatted"/>
    <w:basedOn w:val="Normal"/>
    <w:link w:val="HTMLPreformattedChar"/>
    <w:uiPriority w:val="99"/>
    <w:semiHidden/>
    <w:unhideWhenUsed/>
    <w:rsid w:val="001A7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1A7866"/>
    <w:rPr>
      <w:rFonts w:ascii="Courier New" w:eastAsia="Times New Roman" w:hAnsi="Courier New" w:cs="Courier New"/>
      <w:sz w:val="20"/>
      <w:szCs w:val="20"/>
      <w:lang w:val="en-GB" w:eastAsia="en-GB"/>
    </w:rPr>
  </w:style>
  <w:style w:type="character" w:customStyle="1" w:styleId="y2iqfc">
    <w:name w:val="y2iqfc"/>
    <w:basedOn w:val="DefaultParagraphFont"/>
    <w:rsid w:val="001A7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91011">
      <w:bodyDiv w:val="1"/>
      <w:marLeft w:val="0"/>
      <w:marRight w:val="0"/>
      <w:marTop w:val="0"/>
      <w:marBottom w:val="0"/>
      <w:divBdr>
        <w:top w:val="none" w:sz="0" w:space="0" w:color="auto"/>
        <w:left w:val="none" w:sz="0" w:space="0" w:color="auto"/>
        <w:bottom w:val="none" w:sz="0" w:space="0" w:color="auto"/>
        <w:right w:val="none" w:sz="0" w:space="0" w:color="auto"/>
      </w:divBdr>
    </w:div>
    <w:div w:id="84301189">
      <w:bodyDiv w:val="1"/>
      <w:marLeft w:val="0"/>
      <w:marRight w:val="0"/>
      <w:marTop w:val="0"/>
      <w:marBottom w:val="0"/>
      <w:divBdr>
        <w:top w:val="none" w:sz="0" w:space="0" w:color="auto"/>
        <w:left w:val="none" w:sz="0" w:space="0" w:color="auto"/>
        <w:bottom w:val="none" w:sz="0" w:space="0" w:color="auto"/>
        <w:right w:val="none" w:sz="0" w:space="0" w:color="auto"/>
      </w:divBdr>
    </w:div>
    <w:div w:id="90202813">
      <w:bodyDiv w:val="1"/>
      <w:marLeft w:val="0"/>
      <w:marRight w:val="0"/>
      <w:marTop w:val="0"/>
      <w:marBottom w:val="0"/>
      <w:divBdr>
        <w:top w:val="none" w:sz="0" w:space="0" w:color="auto"/>
        <w:left w:val="none" w:sz="0" w:space="0" w:color="auto"/>
        <w:bottom w:val="none" w:sz="0" w:space="0" w:color="auto"/>
        <w:right w:val="none" w:sz="0" w:space="0" w:color="auto"/>
      </w:divBdr>
    </w:div>
    <w:div w:id="112527910">
      <w:bodyDiv w:val="1"/>
      <w:marLeft w:val="0"/>
      <w:marRight w:val="0"/>
      <w:marTop w:val="0"/>
      <w:marBottom w:val="0"/>
      <w:divBdr>
        <w:top w:val="none" w:sz="0" w:space="0" w:color="auto"/>
        <w:left w:val="none" w:sz="0" w:space="0" w:color="auto"/>
        <w:bottom w:val="none" w:sz="0" w:space="0" w:color="auto"/>
        <w:right w:val="none" w:sz="0" w:space="0" w:color="auto"/>
      </w:divBdr>
    </w:div>
    <w:div w:id="220026236">
      <w:bodyDiv w:val="1"/>
      <w:marLeft w:val="0"/>
      <w:marRight w:val="0"/>
      <w:marTop w:val="0"/>
      <w:marBottom w:val="0"/>
      <w:divBdr>
        <w:top w:val="none" w:sz="0" w:space="0" w:color="auto"/>
        <w:left w:val="none" w:sz="0" w:space="0" w:color="auto"/>
        <w:bottom w:val="none" w:sz="0" w:space="0" w:color="auto"/>
        <w:right w:val="none" w:sz="0" w:space="0" w:color="auto"/>
      </w:divBdr>
    </w:div>
    <w:div w:id="371613096">
      <w:bodyDiv w:val="1"/>
      <w:marLeft w:val="0"/>
      <w:marRight w:val="0"/>
      <w:marTop w:val="0"/>
      <w:marBottom w:val="0"/>
      <w:divBdr>
        <w:top w:val="none" w:sz="0" w:space="0" w:color="auto"/>
        <w:left w:val="none" w:sz="0" w:space="0" w:color="auto"/>
        <w:bottom w:val="none" w:sz="0" w:space="0" w:color="auto"/>
        <w:right w:val="none" w:sz="0" w:space="0" w:color="auto"/>
      </w:divBdr>
    </w:div>
    <w:div w:id="480007272">
      <w:bodyDiv w:val="1"/>
      <w:marLeft w:val="0"/>
      <w:marRight w:val="0"/>
      <w:marTop w:val="0"/>
      <w:marBottom w:val="0"/>
      <w:divBdr>
        <w:top w:val="none" w:sz="0" w:space="0" w:color="auto"/>
        <w:left w:val="none" w:sz="0" w:space="0" w:color="auto"/>
        <w:bottom w:val="none" w:sz="0" w:space="0" w:color="auto"/>
        <w:right w:val="none" w:sz="0" w:space="0" w:color="auto"/>
      </w:divBdr>
    </w:div>
    <w:div w:id="505174375">
      <w:bodyDiv w:val="1"/>
      <w:marLeft w:val="0"/>
      <w:marRight w:val="0"/>
      <w:marTop w:val="0"/>
      <w:marBottom w:val="0"/>
      <w:divBdr>
        <w:top w:val="none" w:sz="0" w:space="0" w:color="auto"/>
        <w:left w:val="none" w:sz="0" w:space="0" w:color="auto"/>
        <w:bottom w:val="none" w:sz="0" w:space="0" w:color="auto"/>
        <w:right w:val="none" w:sz="0" w:space="0" w:color="auto"/>
      </w:divBdr>
    </w:div>
    <w:div w:id="530992989">
      <w:bodyDiv w:val="1"/>
      <w:marLeft w:val="0"/>
      <w:marRight w:val="0"/>
      <w:marTop w:val="0"/>
      <w:marBottom w:val="0"/>
      <w:divBdr>
        <w:top w:val="none" w:sz="0" w:space="0" w:color="auto"/>
        <w:left w:val="none" w:sz="0" w:space="0" w:color="auto"/>
        <w:bottom w:val="none" w:sz="0" w:space="0" w:color="auto"/>
        <w:right w:val="none" w:sz="0" w:space="0" w:color="auto"/>
      </w:divBdr>
    </w:div>
    <w:div w:id="622729379">
      <w:bodyDiv w:val="1"/>
      <w:marLeft w:val="0"/>
      <w:marRight w:val="0"/>
      <w:marTop w:val="0"/>
      <w:marBottom w:val="0"/>
      <w:divBdr>
        <w:top w:val="none" w:sz="0" w:space="0" w:color="auto"/>
        <w:left w:val="none" w:sz="0" w:space="0" w:color="auto"/>
        <w:bottom w:val="none" w:sz="0" w:space="0" w:color="auto"/>
        <w:right w:val="none" w:sz="0" w:space="0" w:color="auto"/>
      </w:divBdr>
    </w:div>
    <w:div w:id="639193427">
      <w:bodyDiv w:val="1"/>
      <w:marLeft w:val="0"/>
      <w:marRight w:val="0"/>
      <w:marTop w:val="0"/>
      <w:marBottom w:val="0"/>
      <w:divBdr>
        <w:top w:val="none" w:sz="0" w:space="0" w:color="auto"/>
        <w:left w:val="none" w:sz="0" w:space="0" w:color="auto"/>
        <w:bottom w:val="none" w:sz="0" w:space="0" w:color="auto"/>
        <w:right w:val="none" w:sz="0" w:space="0" w:color="auto"/>
      </w:divBdr>
    </w:div>
    <w:div w:id="657732489">
      <w:bodyDiv w:val="1"/>
      <w:marLeft w:val="0"/>
      <w:marRight w:val="0"/>
      <w:marTop w:val="0"/>
      <w:marBottom w:val="0"/>
      <w:divBdr>
        <w:top w:val="none" w:sz="0" w:space="0" w:color="auto"/>
        <w:left w:val="none" w:sz="0" w:space="0" w:color="auto"/>
        <w:bottom w:val="none" w:sz="0" w:space="0" w:color="auto"/>
        <w:right w:val="none" w:sz="0" w:space="0" w:color="auto"/>
      </w:divBdr>
    </w:div>
    <w:div w:id="707533502">
      <w:bodyDiv w:val="1"/>
      <w:marLeft w:val="0"/>
      <w:marRight w:val="0"/>
      <w:marTop w:val="0"/>
      <w:marBottom w:val="0"/>
      <w:divBdr>
        <w:top w:val="none" w:sz="0" w:space="0" w:color="auto"/>
        <w:left w:val="none" w:sz="0" w:space="0" w:color="auto"/>
        <w:bottom w:val="none" w:sz="0" w:space="0" w:color="auto"/>
        <w:right w:val="none" w:sz="0" w:space="0" w:color="auto"/>
      </w:divBdr>
    </w:div>
    <w:div w:id="714700896">
      <w:bodyDiv w:val="1"/>
      <w:marLeft w:val="0"/>
      <w:marRight w:val="0"/>
      <w:marTop w:val="0"/>
      <w:marBottom w:val="0"/>
      <w:divBdr>
        <w:top w:val="none" w:sz="0" w:space="0" w:color="auto"/>
        <w:left w:val="none" w:sz="0" w:space="0" w:color="auto"/>
        <w:bottom w:val="none" w:sz="0" w:space="0" w:color="auto"/>
        <w:right w:val="none" w:sz="0" w:space="0" w:color="auto"/>
      </w:divBdr>
    </w:div>
    <w:div w:id="740297742">
      <w:bodyDiv w:val="1"/>
      <w:marLeft w:val="0"/>
      <w:marRight w:val="0"/>
      <w:marTop w:val="0"/>
      <w:marBottom w:val="0"/>
      <w:divBdr>
        <w:top w:val="none" w:sz="0" w:space="0" w:color="auto"/>
        <w:left w:val="none" w:sz="0" w:space="0" w:color="auto"/>
        <w:bottom w:val="none" w:sz="0" w:space="0" w:color="auto"/>
        <w:right w:val="none" w:sz="0" w:space="0" w:color="auto"/>
      </w:divBdr>
    </w:div>
    <w:div w:id="809900437">
      <w:bodyDiv w:val="1"/>
      <w:marLeft w:val="0"/>
      <w:marRight w:val="0"/>
      <w:marTop w:val="0"/>
      <w:marBottom w:val="0"/>
      <w:divBdr>
        <w:top w:val="none" w:sz="0" w:space="0" w:color="auto"/>
        <w:left w:val="none" w:sz="0" w:space="0" w:color="auto"/>
        <w:bottom w:val="none" w:sz="0" w:space="0" w:color="auto"/>
        <w:right w:val="none" w:sz="0" w:space="0" w:color="auto"/>
      </w:divBdr>
    </w:div>
    <w:div w:id="868950066">
      <w:bodyDiv w:val="1"/>
      <w:marLeft w:val="0"/>
      <w:marRight w:val="0"/>
      <w:marTop w:val="0"/>
      <w:marBottom w:val="0"/>
      <w:divBdr>
        <w:top w:val="none" w:sz="0" w:space="0" w:color="auto"/>
        <w:left w:val="none" w:sz="0" w:space="0" w:color="auto"/>
        <w:bottom w:val="none" w:sz="0" w:space="0" w:color="auto"/>
        <w:right w:val="none" w:sz="0" w:space="0" w:color="auto"/>
      </w:divBdr>
    </w:div>
    <w:div w:id="1033119801">
      <w:bodyDiv w:val="1"/>
      <w:marLeft w:val="0"/>
      <w:marRight w:val="0"/>
      <w:marTop w:val="0"/>
      <w:marBottom w:val="0"/>
      <w:divBdr>
        <w:top w:val="none" w:sz="0" w:space="0" w:color="auto"/>
        <w:left w:val="none" w:sz="0" w:space="0" w:color="auto"/>
        <w:bottom w:val="none" w:sz="0" w:space="0" w:color="auto"/>
        <w:right w:val="none" w:sz="0" w:space="0" w:color="auto"/>
      </w:divBdr>
    </w:div>
    <w:div w:id="1222981893">
      <w:bodyDiv w:val="1"/>
      <w:marLeft w:val="0"/>
      <w:marRight w:val="0"/>
      <w:marTop w:val="0"/>
      <w:marBottom w:val="0"/>
      <w:divBdr>
        <w:top w:val="none" w:sz="0" w:space="0" w:color="auto"/>
        <w:left w:val="none" w:sz="0" w:space="0" w:color="auto"/>
        <w:bottom w:val="none" w:sz="0" w:space="0" w:color="auto"/>
        <w:right w:val="none" w:sz="0" w:space="0" w:color="auto"/>
      </w:divBdr>
    </w:div>
    <w:div w:id="1308625883">
      <w:bodyDiv w:val="1"/>
      <w:marLeft w:val="0"/>
      <w:marRight w:val="0"/>
      <w:marTop w:val="0"/>
      <w:marBottom w:val="0"/>
      <w:divBdr>
        <w:top w:val="none" w:sz="0" w:space="0" w:color="auto"/>
        <w:left w:val="none" w:sz="0" w:space="0" w:color="auto"/>
        <w:bottom w:val="none" w:sz="0" w:space="0" w:color="auto"/>
        <w:right w:val="none" w:sz="0" w:space="0" w:color="auto"/>
      </w:divBdr>
    </w:div>
    <w:div w:id="1326863054">
      <w:bodyDiv w:val="1"/>
      <w:marLeft w:val="0"/>
      <w:marRight w:val="0"/>
      <w:marTop w:val="0"/>
      <w:marBottom w:val="0"/>
      <w:divBdr>
        <w:top w:val="none" w:sz="0" w:space="0" w:color="auto"/>
        <w:left w:val="none" w:sz="0" w:space="0" w:color="auto"/>
        <w:bottom w:val="none" w:sz="0" w:space="0" w:color="auto"/>
        <w:right w:val="none" w:sz="0" w:space="0" w:color="auto"/>
      </w:divBdr>
    </w:div>
    <w:div w:id="1435781863">
      <w:bodyDiv w:val="1"/>
      <w:marLeft w:val="0"/>
      <w:marRight w:val="0"/>
      <w:marTop w:val="0"/>
      <w:marBottom w:val="0"/>
      <w:divBdr>
        <w:top w:val="none" w:sz="0" w:space="0" w:color="auto"/>
        <w:left w:val="none" w:sz="0" w:space="0" w:color="auto"/>
        <w:bottom w:val="none" w:sz="0" w:space="0" w:color="auto"/>
        <w:right w:val="none" w:sz="0" w:space="0" w:color="auto"/>
      </w:divBdr>
    </w:div>
    <w:div w:id="1490710827">
      <w:bodyDiv w:val="1"/>
      <w:marLeft w:val="0"/>
      <w:marRight w:val="0"/>
      <w:marTop w:val="0"/>
      <w:marBottom w:val="0"/>
      <w:divBdr>
        <w:top w:val="none" w:sz="0" w:space="0" w:color="auto"/>
        <w:left w:val="none" w:sz="0" w:space="0" w:color="auto"/>
        <w:bottom w:val="none" w:sz="0" w:space="0" w:color="auto"/>
        <w:right w:val="none" w:sz="0" w:space="0" w:color="auto"/>
      </w:divBdr>
    </w:div>
    <w:div w:id="1504928349">
      <w:bodyDiv w:val="1"/>
      <w:marLeft w:val="0"/>
      <w:marRight w:val="0"/>
      <w:marTop w:val="0"/>
      <w:marBottom w:val="0"/>
      <w:divBdr>
        <w:top w:val="none" w:sz="0" w:space="0" w:color="auto"/>
        <w:left w:val="none" w:sz="0" w:space="0" w:color="auto"/>
        <w:bottom w:val="none" w:sz="0" w:space="0" w:color="auto"/>
        <w:right w:val="none" w:sz="0" w:space="0" w:color="auto"/>
      </w:divBdr>
    </w:div>
    <w:div w:id="1590852262">
      <w:bodyDiv w:val="1"/>
      <w:marLeft w:val="0"/>
      <w:marRight w:val="0"/>
      <w:marTop w:val="0"/>
      <w:marBottom w:val="0"/>
      <w:divBdr>
        <w:top w:val="none" w:sz="0" w:space="0" w:color="auto"/>
        <w:left w:val="none" w:sz="0" w:space="0" w:color="auto"/>
        <w:bottom w:val="none" w:sz="0" w:space="0" w:color="auto"/>
        <w:right w:val="none" w:sz="0" w:space="0" w:color="auto"/>
      </w:divBdr>
    </w:div>
    <w:div w:id="1632394326">
      <w:bodyDiv w:val="1"/>
      <w:marLeft w:val="0"/>
      <w:marRight w:val="0"/>
      <w:marTop w:val="0"/>
      <w:marBottom w:val="0"/>
      <w:divBdr>
        <w:top w:val="none" w:sz="0" w:space="0" w:color="auto"/>
        <w:left w:val="none" w:sz="0" w:space="0" w:color="auto"/>
        <w:bottom w:val="none" w:sz="0" w:space="0" w:color="auto"/>
        <w:right w:val="none" w:sz="0" w:space="0" w:color="auto"/>
      </w:divBdr>
    </w:div>
    <w:div w:id="1762214948">
      <w:bodyDiv w:val="1"/>
      <w:marLeft w:val="0"/>
      <w:marRight w:val="0"/>
      <w:marTop w:val="0"/>
      <w:marBottom w:val="0"/>
      <w:divBdr>
        <w:top w:val="none" w:sz="0" w:space="0" w:color="auto"/>
        <w:left w:val="none" w:sz="0" w:space="0" w:color="auto"/>
        <w:bottom w:val="none" w:sz="0" w:space="0" w:color="auto"/>
        <w:right w:val="none" w:sz="0" w:space="0" w:color="auto"/>
      </w:divBdr>
    </w:div>
    <w:div w:id="1872646447">
      <w:bodyDiv w:val="1"/>
      <w:marLeft w:val="0"/>
      <w:marRight w:val="0"/>
      <w:marTop w:val="0"/>
      <w:marBottom w:val="0"/>
      <w:divBdr>
        <w:top w:val="none" w:sz="0" w:space="0" w:color="auto"/>
        <w:left w:val="none" w:sz="0" w:space="0" w:color="auto"/>
        <w:bottom w:val="none" w:sz="0" w:space="0" w:color="auto"/>
        <w:right w:val="none" w:sz="0" w:space="0" w:color="auto"/>
      </w:divBdr>
    </w:div>
    <w:div w:id="1898778773">
      <w:bodyDiv w:val="1"/>
      <w:marLeft w:val="0"/>
      <w:marRight w:val="0"/>
      <w:marTop w:val="0"/>
      <w:marBottom w:val="0"/>
      <w:divBdr>
        <w:top w:val="none" w:sz="0" w:space="0" w:color="auto"/>
        <w:left w:val="none" w:sz="0" w:space="0" w:color="auto"/>
        <w:bottom w:val="none" w:sz="0" w:space="0" w:color="auto"/>
        <w:right w:val="none" w:sz="0" w:space="0" w:color="auto"/>
      </w:divBdr>
    </w:div>
    <w:div w:id="1926725478">
      <w:bodyDiv w:val="1"/>
      <w:marLeft w:val="0"/>
      <w:marRight w:val="0"/>
      <w:marTop w:val="0"/>
      <w:marBottom w:val="0"/>
      <w:divBdr>
        <w:top w:val="none" w:sz="0" w:space="0" w:color="auto"/>
        <w:left w:val="none" w:sz="0" w:space="0" w:color="auto"/>
        <w:bottom w:val="none" w:sz="0" w:space="0" w:color="auto"/>
        <w:right w:val="none" w:sz="0" w:space="0" w:color="auto"/>
      </w:divBdr>
    </w:div>
    <w:div w:id="1969965553">
      <w:bodyDiv w:val="1"/>
      <w:marLeft w:val="0"/>
      <w:marRight w:val="0"/>
      <w:marTop w:val="0"/>
      <w:marBottom w:val="0"/>
      <w:divBdr>
        <w:top w:val="none" w:sz="0" w:space="0" w:color="auto"/>
        <w:left w:val="none" w:sz="0" w:space="0" w:color="auto"/>
        <w:bottom w:val="none" w:sz="0" w:space="0" w:color="auto"/>
        <w:right w:val="none" w:sz="0" w:space="0" w:color="auto"/>
      </w:divBdr>
    </w:div>
    <w:div w:id="1986082640">
      <w:bodyDiv w:val="1"/>
      <w:marLeft w:val="0"/>
      <w:marRight w:val="0"/>
      <w:marTop w:val="0"/>
      <w:marBottom w:val="0"/>
      <w:divBdr>
        <w:top w:val="none" w:sz="0" w:space="0" w:color="auto"/>
        <w:left w:val="none" w:sz="0" w:space="0" w:color="auto"/>
        <w:bottom w:val="none" w:sz="0" w:space="0" w:color="auto"/>
        <w:right w:val="none" w:sz="0" w:space="0" w:color="auto"/>
      </w:divBdr>
    </w:div>
    <w:div w:id="1989239695">
      <w:bodyDiv w:val="1"/>
      <w:marLeft w:val="0"/>
      <w:marRight w:val="0"/>
      <w:marTop w:val="0"/>
      <w:marBottom w:val="0"/>
      <w:divBdr>
        <w:top w:val="none" w:sz="0" w:space="0" w:color="auto"/>
        <w:left w:val="none" w:sz="0" w:space="0" w:color="auto"/>
        <w:bottom w:val="none" w:sz="0" w:space="0" w:color="auto"/>
        <w:right w:val="none" w:sz="0" w:space="0" w:color="auto"/>
      </w:divBdr>
    </w:div>
    <w:div w:id="2079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i@ipp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BD99-DD63-4776-85EC-3BF8C601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jmoses</dc:creator>
  <cp:lastModifiedBy>Pauziah ali</cp:lastModifiedBy>
  <cp:revision>8</cp:revision>
  <cp:lastPrinted>2020-11-05T23:58:00Z</cp:lastPrinted>
  <dcterms:created xsi:type="dcterms:W3CDTF">2022-04-15T10:24:00Z</dcterms:created>
  <dcterms:modified xsi:type="dcterms:W3CDTF">2022-05-27T07:28:00Z</dcterms:modified>
</cp:coreProperties>
</file>